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47688" w14:textId="77777777" w:rsidR="00086928" w:rsidRDefault="00086928" w:rsidP="00086928">
      <w:pPr>
        <w:spacing w:after="0"/>
        <w:rPr>
          <w:rFonts w:ascii="Work Sans" w:hAnsi="Work Sans"/>
        </w:rPr>
      </w:pPr>
    </w:p>
    <w:p w14:paraId="434EAEA9" w14:textId="77777777" w:rsidR="00086928" w:rsidRDefault="007270A2" w:rsidP="00086928">
      <w:pPr>
        <w:spacing w:after="0"/>
        <w:rPr>
          <w:rFonts w:ascii="Work Sans" w:hAnsi="Work Sans"/>
        </w:rPr>
      </w:pPr>
      <w:r>
        <w:rPr>
          <w:rFonts w:ascii="Work Sans" w:hAnsi="Work Sans"/>
          <w:noProof/>
        </w:rPr>
        <w:drawing>
          <wp:anchor distT="0" distB="0" distL="114300" distR="114300" simplePos="0" relativeHeight="251658240" behindDoc="0" locked="0" layoutInCell="1" allowOverlap="1" wp14:anchorId="087C8E5E" wp14:editId="2D6E55F6">
            <wp:simplePos x="0" y="0"/>
            <wp:positionH relativeFrom="margin">
              <wp:align>left</wp:align>
            </wp:positionH>
            <wp:positionV relativeFrom="paragraph">
              <wp:posOffset>11430</wp:posOffset>
            </wp:positionV>
            <wp:extent cx="3209925" cy="1120140"/>
            <wp:effectExtent l="0" t="0" r="9525" b="3810"/>
            <wp:wrapSquare wrapText="bothSides"/>
            <wp:docPr id="1" name="Picture 1" descr="Cornell CALS: College of Agriculture and Life Sciences" title="CA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imary Wordmark-colo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209925" cy="1120140"/>
                    </a:xfrm>
                    <a:prstGeom prst="rect">
                      <a:avLst/>
                    </a:prstGeom>
                  </pic:spPr>
                </pic:pic>
              </a:graphicData>
            </a:graphic>
            <wp14:sizeRelH relativeFrom="margin">
              <wp14:pctWidth>0</wp14:pctWidth>
            </wp14:sizeRelH>
            <wp14:sizeRelV relativeFrom="margin">
              <wp14:pctHeight>0</wp14:pctHeight>
            </wp14:sizeRelV>
          </wp:anchor>
        </w:drawing>
      </w:r>
      <w:r w:rsidR="00086928">
        <w:rPr>
          <w:rFonts w:ascii="Work Sans" w:hAnsi="Work Sans"/>
        </w:rPr>
        <w:t xml:space="preserve">                                                                                    </w:t>
      </w:r>
    </w:p>
    <w:p w14:paraId="62DC121B" w14:textId="77777777" w:rsidR="00086928" w:rsidRDefault="00086928" w:rsidP="00086928">
      <w:pPr>
        <w:spacing w:after="0"/>
        <w:rPr>
          <w:rFonts w:ascii="Work Sans" w:hAnsi="Work Sans"/>
        </w:rPr>
      </w:pPr>
    </w:p>
    <w:p w14:paraId="107A3B51" w14:textId="3E537366" w:rsidR="00086928" w:rsidRDefault="00086928" w:rsidP="00086928">
      <w:pPr>
        <w:spacing w:after="0"/>
        <w:rPr>
          <w:rFonts w:ascii="Work Sans" w:hAnsi="Work Sans"/>
        </w:rPr>
      </w:pPr>
      <w:r>
        <w:rPr>
          <w:rFonts w:ascii="Work Sans" w:hAnsi="Work Sans"/>
        </w:rPr>
        <w:t xml:space="preserve">Plant Disease Diagnostic Clinic </w:t>
      </w:r>
    </w:p>
    <w:p w14:paraId="2C2719A1" w14:textId="4846223C" w:rsidR="007270A2" w:rsidRDefault="007270A2" w:rsidP="00086928">
      <w:pPr>
        <w:spacing w:after="0"/>
        <w:rPr>
          <w:rFonts w:ascii="Work Sans" w:hAnsi="Work Sans"/>
        </w:rPr>
      </w:pPr>
      <w:r>
        <w:rPr>
          <w:rFonts w:ascii="Work Sans" w:hAnsi="Work Sans"/>
        </w:rPr>
        <w:t>Plant Pathology and Plant-</w:t>
      </w:r>
      <w:r w:rsidR="00B87AF6">
        <w:rPr>
          <w:rFonts w:ascii="Work Sans" w:hAnsi="Work Sans"/>
        </w:rPr>
        <w:t>Microbe Biology Section</w:t>
      </w:r>
      <w:r w:rsidR="00B87AF6">
        <w:rPr>
          <w:rFonts w:ascii="Work Sans" w:hAnsi="Work Sans"/>
        </w:rPr>
        <w:br/>
      </w:r>
      <w:r w:rsidR="00086928">
        <w:rPr>
          <w:rFonts w:ascii="Work Sans" w:hAnsi="Work Sans"/>
        </w:rPr>
        <w:t xml:space="preserve">329 </w:t>
      </w:r>
      <w:r w:rsidR="00086928" w:rsidRPr="00086928">
        <w:rPr>
          <w:rFonts w:ascii="Work Sans" w:hAnsi="Work Sans"/>
        </w:rPr>
        <w:t>Plant Science Building Ithaca, NY 14853</w:t>
      </w:r>
      <w:r w:rsidR="00086928" w:rsidRPr="00086928">
        <w:rPr>
          <w:rFonts w:ascii="Times New Roman" w:hAnsi="Times New Roman" w:cs="Times New Roman"/>
        </w:rPr>
        <w:t>‐</w:t>
      </w:r>
      <w:r w:rsidR="00086928" w:rsidRPr="00086928">
        <w:rPr>
          <w:rFonts w:ascii="Work Sans" w:hAnsi="Work Sans"/>
        </w:rPr>
        <w:t>5904</w:t>
      </w:r>
      <w:r>
        <w:rPr>
          <w:rFonts w:ascii="Work Sans" w:hAnsi="Work Sans"/>
        </w:rPr>
        <w:br/>
      </w:r>
    </w:p>
    <w:p w14:paraId="13D24D38" w14:textId="77777777" w:rsidR="00086928" w:rsidRDefault="00086928">
      <w:pPr>
        <w:rPr>
          <w:rFonts w:ascii="Work Sans" w:hAnsi="Work Sans"/>
        </w:rPr>
      </w:pPr>
    </w:p>
    <w:p w14:paraId="1ED5545A" w14:textId="77777777" w:rsidR="00712DAC" w:rsidRPr="005E4CFA" w:rsidRDefault="00712DAC">
      <w:pPr>
        <w:rPr>
          <w:rFonts w:ascii="Work Sans" w:hAnsi="Work Sans"/>
          <w:b/>
          <w:color w:val="000000" w:themeColor="text1"/>
          <w:sz w:val="44"/>
          <w:szCs w:val="44"/>
        </w:rPr>
      </w:pPr>
      <w:r w:rsidRPr="005E4CFA">
        <w:rPr>
          <w:rFonts w:ascii="Work Sans" w:hAnsi="Work Sans"/>
          <w:b/>
          <w:color w:val="000000" w:themeColor="text1"/>
          <w:sz w:val="44"/>
          <w:szCs w:val="44"/>
        </w:rPr>
        <w:t xml:space="preserve">Sudden Oak Death: </w:t>
      </w:r>
      <w:r w:rsidRPr="005E4CFA">
        <w:rPr>
          <w:rFonts w:ascii="Work Sans" w:hAnsi="Work Sans"/>
          <w:i/>
          <w:color w:val="000000" w:themeColor="text1"/>
          <w:sz w:val="36"/>
          <w:szCs w:val="36"/>
        </w:rPr>
        <w:t>Phytophthora ramorum</w:t>
      </w:r>
    </w:p>
    <w:p w14:paraId="55374E8A" w14:textId="77777777" w:rsidR="00676BE3" w:rsidRDefault="00676BE3">
      <w:pPr>
        <w:rPr>
          <w:rFonts w:ascii="Work Sans" w:hAnsi="Work Sans"/>
          <w:b/>
          <w:color w:val="000000" w:themeColor="text1"/>
          <w:sz w:val="28"/>
          <w:szCs w:val="28"/>
        </w:rPr>
        <w:sectPr w:rsidR="00676BE3" w:rsidSect="007D4341">
          <w:pgSz w:w="12240" w:h="15840"/>
          <w:pgMar w:top="720" w:right="720" w:bottom="720" w:left="720" w:header="720" w:footer="720" w:gutter="0"/>
          <w:cols w:space="720"/>
          <w:docGrid w:linePitch="360"/>
        </w:sectPr>
      </w:pPr>
    </w:p>
    <w:p w14:paraId="7911C627" w14:textId="5FCAE7D1" w:rsidR="005E4CFA" w:rsidRPr="005E4CFA" w:rsidRDefault="00712DAC">
      <w:pPr>
        <w:rPr>
          <w:rFonts w:ascii="Work Sans" w:hAnsi="Work Sans"/>
          <w:b/>
          <w:color w:val="000000" w:themeColor="text1"/>
          <w:sz w:val="28"/>
          <w:szCs w:val="28"/>
        </w:rPr>
        <w:sectPr w:rsidR="005E4CFA" w:rsidRPr="005E4CFA" w:rsidSect="007D4341">
          <w:type w:val="continuous"/>
          <w:pgSz w:w="12240" w:h="15840"/>
          <w:pgMar w:top="720" w:right="720" w:bottom="720" w:left="720" w:header="720" w:footer="720" w:gutter="0"/>
          <w:cols w:num="2" w:space="720"/>
          <w:docGrid w:linePitch="360"/>
        </w:sectPr>
      </w:pPr>
      <w:r w:rsidRPr="005E4CFA">
        <w:rPr>
          <w:rFonts w:ascii="Work Sans" w:hAnsi="Work Sans"/>
          <w:b/>
          <w:color w:val="000000" w:themeColor="text1"/>
          <w:sz w:val="28"/>
          <w:szCs w:val="28"/>
        </w:rPr>
        <w:t>Introduction</w:t>
      </w:r>
      <w:r w:rsidR="005E4CFA">
        <w:rPr>
          <w:rFonts w:ascii="Work Sans" w:hAnsi="Work Sans"/>
          <w:b/>
          <w:color w:val="000000" w:themeColor="text1"/>
          <w:sz w:val="28"/>
          <w:szCs w:val="28"/>
        </w:rPr>
        <w:t xml:space="preserve"> </w:t>
      </w:r>
    </w:p>
    <w:p w14:paraId="06DD3844" w14:textId="7886496F" w:rsidR="00676BE3" w:rsidRDefault="00676BE3" w:rsidP="00676BE3">
      <w:pPr>
        <w:rPr>
          <w:rFonts w:ascii="Lora" w:hAnsi="Lora" w:cs="Times New Roman"/>
        </w:rPr>
      </w:pPr>
      <w:r w:rsidRPr="000D64CA">
        <w:rPr>
          <w:rFonts w:ascii="Lora" w:hAnsi="Lora" w:cs="Times New Roman"/>
          <w:i/>
          <w:iCs/>
        </w:rPr>
        <w:t>Phytophthora ramorum</w:t>
      </w:r>
      <w:r w:rsidRPr="000D64CA">
        <w:rPr>
          <w:rFonts w:ascii="Lora" w:hAnsi="Lora" w:cs="Times New Roman"/>
        </w:rPr>
        <w:t xml:space="preserve"> is a pathogenic oomycete capable of infecting a wide range of trees and woody </w:t>
      </w:r>
      <w:r w:rsidR="009662F3" w:rsidRPr="000D64CA">
        <w:rPr>
          <w:rFonts w:ascii="Lora" w:hAnsi="Lora" w:cs="Times New Roman"/>
        </w:rPr>
        <w:t>shrubs and</w:t>
      </w:r>
      <w:r w:rsidRPr="000D64CA">
        <w:rPr>
          <w:rFonts w:ascii="Lora" w:hAnsi="Lora" w:cs="Times New Roman"/>
        </w:rPr>
        <w:t xml:space="preserve"> is the causative agent of Sudden Oak Death (SOD). This pathogen was first observed in a population of tanoaks in </w:t>
      </w:r>
      <w:r w:rsidR="009662F3" w:rsidRPr="000D64CA">
        <w:rPr>
          <w:rFonts w:ascii="Lora" w:hAnsi="Lora" w:cs="Times New Roman"/>
        </w:rPr>
        <w:t>California and</w:t>
      </w:r>
      <w:r w:rsidRPr="000D64CA">
        <w:rPr>
          <w:rFonts w:ascii="Lora" w:hAnsi="Lora" w:cs="Times New Roman"/>
        </w:rPr>
        <w:t xml:space="preserve"> was identified as </w:t>
      </w:r>
      <w:r w:rsidRPr="000D64CA">
        <w:rPr>
          <w:rFonts w:ascii="Lora" w:hAnsi="Lora" w:cs="Times New Roman"/>
          <w:i/>
          <w:iCs/>
        </w:rPr>
        <w:t>P. ramorum</w:t>
      </w:r>
      <w:r w:rsidRPr="000D64CA">
        <w:rPr>
          <w:rFonts w:ascii="Lora" w:hAnsi="Lora" w:cs="Times New Roman"/>
        </w:rPr>
        <w:t xml:space="preserve"> in the late 1990’s (1). Since then, the pathogen has been identified in 15 counties throughout Northern California as well as one county in Oregon, and has also been identified in multiple European regions, most notably the UK (1). Additionally, </w:t>
      </w:r>
      <w:r w:rsidRPr="000D64CA">
        <w:rPr>
          <w:rFonts w:ascii="Lora" w:hAnsi="Lora" w:cs="Times New Roman"/>
          <w:i/>
          <w:iCs/>
        </w:rPr>
        <w:t>P. ramorum</w:t>
      </w:r>
      <w:r w:rsidRPr="000D64CA">
        <w:rPr>
          <w:rFonts w:ascii="Lora" w:hAnsi="Lora" w:cs="Times New Roman"/>
        </w:rPr>
        <w:t xml:space="preserve"> has over 100 identified hosts, which includes multiple oak and tanoak species, along with a variety of common nursery plants such as camellia and rhododendron (2). </w:t>
      </w:r>
    </w:p>
    <w:p w14:paraId="168563A8" w14:textId="3070DBDE" w:rsidR="00086928" w:rsidRPr="000D64CA" w:rsidRDefault="00086928" w:rsidP="00BD60CA">
      <w:pPr>
        <w:spacing w:after="120"/>
        <w:rPr>
          <w:rFonts w:ascii="Lora" w:hAnsi="Lora" w:cs="Times New Roman"/>
        </w:rPr>
      </w:pPr>
      <w:r w:rsidRPr="00086928">
        <w:rPr>
          <w:rFonts w:ascii="Lora" w:hAnsi="Lora" w:cs="Times New Roman"/>
          <w:noProof/>
        </w:rPr>
        <w:drawing>
          <wp:inline distT="0" distB="0" distL="0" distR="0" wp14:anchorId="7715D47E" wp14:editId="3FF62BA1">
            <wp:extent cx="3000375" cy="2035498"/>
            <wp:effectExtent l="0" t="0" r="0" b="3175"/>
            <wp:docPr id="823429304" name="Picture 1" descr="Image of dead oaks on hillside, Joseph O’Brien, USDA Forest Service, Bugwood.or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3429304" name="Picture 1" descr="Image of dead oaks on hillside, Joseph O’Brien, USDA Forest Service, Bugwood.org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08408" cy="2040948"/>
                    </a:xfrm>
                    <a:prstGeom prst="rect">
                      <a:avLst/>
                    </a:prstGeom>
                    <a:noFill/>
                    <a:ln>
                      <a:noFill/>
                    </a:ln>
                  </pic:spPr>
                </pic:pic>
              </a:graphicData>
            </a:graphic>
          </wp:inline>
        </w:drawing>
      </w:r>
    </w:p>
    <w:p w14:paraId="164CD590" w14:textId="77777777" w:rsidR="00086928" w:rsidRPr="00086928" w:rsidRDefault="00086928" w:rsidP="00BD60CA">
      <w:pPr>
        <w:spacing w:after="120"/>
        <w:rPr>
          <w:rFonts w:ascii="Lora" w:hAnsi="Lora" w:cs="Times New Roman"/>
          <w:sz w:val="20"/>
          <w:szCs w:val="20"/>
        </w:rPr>
      </w:pPr>
      <w:r w:rsidRPr="00086928">
        <w:rPr>
          <w:rFonts w:ascii="Lora" w:hAnsi="Lora" w:cs="Times New Roman"/>
          <w:sz w:val="20"/>
          <w:szCs w:val="20"/>
        </w:rPr>
        <w:t xml:space="preserve">Image of dead oaks on hillside, Joseph O’Brien, USDA Forest Service, Bugwood.org </w:t>
      </w:r>
    </w:p>
    <w:p w14:paraId="1651A0EC" w14:textId="146B18A4" w:rsidR="00086928" w:rsidRPr="000D64CA" w:rsidRDefault="00676BE3" w:rsidP="00676BE3">
      <w:pPr>
        <w:rPr>
          <w:rFonts w:ascii="Lora" w:hAnsi="Lora" w:cs="Times New Roman"/>
        </w:rPr>
      </w:pPr>
      <w:r w:rsidRPr="000D64CA">
        <w:rPr>
          <w:rFonts w:ascii="Lora" w:hAnsi="Lora" w:cs="Times New Roman"/>
        </w:rPr>
        <w:t xml:space="preserve">This pathogen has had a devastating effect on coastal forests in </w:t>
      </w:r>
      <w:r w:rsidR="009662F3" w:rsidRPr="000D64CA">
        <w:rPr>
          <w:rFonts w:ascii="Lora" w:hAnsi="Lora" w:cs="Times New Roman"/>
        </w:rPr>
        <w:t>California and</w:t>
      </w:r>
      <w:r w:rsidRPr="000D64CA">
        <w:rPr>
          <w:rFonts w:ascii="Lora" w:hAnsi="Lora" w:cs="Times New Roman"/>
        </w:rPr>
        <w:t xml:space="preserve"> threatens timber and nursery industries across the country (1, 3). Although </w:t>
      </w:r>
      <w:r w:rsidRPr="000D64CA">
        <w:rPr>
          <w:rFonts w:ascii="Lora" w:hAnsi="Lora" w:cs="Times New Roman"/>
          <w:i/>
          <w:iCs/>
        </w:rPr>
        <w:t>P. ramorum</w:t>
      </w:r>
      <w:r w:rsidRPr="000D64CA">
        <w:rPr>
          <w:rFonts w:ascii="Lora" w:hAnsi="Lora" w:cs="Times New Roman"/>
        </w:rPr>
        <w:t xml:space="preserve"> is currently contained in California and Oregon, from 2001-2011 it was detected in 464 nurseries across 27 states (4). Due to its wide host range and ease of spread, </w:t>
      </w:r>
      <w:r w:rsidRPr="000D64CA">
        <w:rPr>
          <w:rFonts w:ascii="Lora" w:hAnsi="Lora" w:cs="Times New Roman"/>
        </w:rPr>
        <w:t xml:space="preserve">there is great concern </w:t>
      </w:r>
      <w:r w:rsidRPr="000D64CA">
        <w:rPr>
          <w:rFonts w:ascii="Lora" w:hAnsi="Lora" w:cs="Times New Roman"/>
          <w:i/>
          <w:iCs/>
        </w:rPr>
        <w:t>P. ramorum</w:t>
      </w:r>
      <w:r w:rsidRPr="000D64CA">
        <w:rPr>
          <w:rFonts w:ascii="Lora" w:hAnsi="Lora" w:cs="Times New Roman"/>
        </w:rPr>
        <w:t xml:space="preserve"> could spread to states like New York, threatening both common ornamentals and natural oaks. It is critical to be aware of the symptoms of SOD and practice good preventative management </w:t>
      </w:r>
      <w:proofErr w:type="gramStart"/>
      <w:r w:rsidRPr="000D64CA">
        <w:rPr>
          <w:rFonts w:ascii="Lora" w:hAnsi="Lora" w:cs="Times New Roman"/>
        </w:rPr>
        <w:t>in order to</w:t>
      </w:r>
      <w:proofErr w:type="gramEnd"/>
      <w:r w:rsidRPr="000D64CA">
        <w:rPr>
          <w:rFonts w:ascii="Lora" w:hAnsi="Lora" w:cs="Times New Roman"/>
        </w:rPr>
        <w:t xml:space="preserve"> limit this devastating pathogen from spreading and establishing on the East coast. </w:t>
      </w:r>
    </w:p>
    <w:p w14:paraId="1C19C3DE" w14:textId="5D309C2C" w:rsidR="00712DAC" w:rsidRPr="005E4CFA" w:rsidRDefault="00712DAC" w:rsidP="00676BE3">
      <w:pPr>
        <w:rPr>
          <w:rFonts w:ascii="Work Sans" w:hAnsi="Work Sans"/>
          <w:b/>
          <w:color w:val="000000"/>
          <w:sz w:val="28"/>
          <w:szCs w:val="28"/>
        </w:rPr>
      </w:pPr>
      <w:r w:rsidRPr="005E4CFA">
        <w:rPr>
          <w:rFonts w:ascii="Work Sans" w:hAnsi="Work Sans"/>
          <w:b/>
          <w:color w:val="000000"/>
          <w:sz w:val="28"/>
          <w:szCs w:val="28"/>
        </w:rPr>
        <w:t>Symptoms and Signs</w:t>
      </w:r>
    </w:p>
    <w:p w14:paraId="6B8C66CB" w14:textId="77777777" w:rsidR="000D64CA" w:rsidRDefault="000D64CA" w:rsidP="000D64CA">
      <w:pPr>
        <w:rPr>
          <w:rFonts w:ascii="Lora" w:hAnsi="Lora" w:cs="Times New Roman"/>
        </w:rPr>
      </w:pPr>
      <w:r w:rsidRPr="000D64CA">
        <w:rPr>
          <w:rFonts w:ascii="Lora" w:hAnsi="Lora" w:cs="Times New Roman"/>
        </w:rPr>
        <w:t xml:space="preserve">In shrubs and herbaceous plants, symptoms include necrotic leaf margins, leaf spots, necrotic lesions on the petioles, and twig die-back (1). In woody tree hosts such as </w:t>
      </w:r>
      <w:r w:rsidRPr="000D64CA">
        <w:rPr>
          <w:rFonts w:ascii="Lora" w:hAnsi="Lora" w:cs="Times New Roman"/>
          <w:i/>
          <w:iCs/>
        </w:rPr>
        <w:t>Quercus</w:t>
      </w:r>
      <w:r w:rsidRPr="000D64CA">
        <w:rPr>
          <w:rFonts w:ascii="Lora" w:hAnsi="Lora" w:cs="Times New Roman"/>
        </w:rPr>
        <w:t xml:space="preserve"> spp., </w:t>
      </w:r>
      <w:r w:rsidRPr="000D64CA">
        <w:rPr>
          <w:rFonts w:ascii="Lora" w:hAnsi="Lora" w:cs="Times New Roman"/>
          <w:i/>
          <w:iCs/>
        </w:rPr>
        <w:t>P. ramorum</w:t>
      </w:r>
      <w:r w:rsidRPr="000D64CA">
        <w:rPr>
          <w:rFonts w:ascii="Lora" w:hAnsi="Lora" w:cs="Times New Roman"/>
        </w:rPr>
        <w:t xml:space="preserve"> infection may result in a trunk canker that seeps a dark ooze (1). Infected oaks and other trees may also show the same foliar symptoms as woody shrubs (1). </w:t>
      </w:r>
    </w:p>
    <w:p w14:paraId="2A9B34E2" w14:textId="70FDA6C5" w:rsidR="00086928" w:rsidRDefault="00086928" w:rsidP="00BD60CA">
      <w:pPr>
        <w:spacing w:after="120"/>
        <w:rPr>
          <w:rFonts w:ascii="Lora" w:hAnsi="Lora" w:cs="Times New Roman"/>
        </w:rPr>
      </w:pPr>
      <w:r w:rsidRPr="00086928">
        <w:rPr>
          <w:rFonts w:ascii="Lora" w:eastAsiaTheme="minorEastAsia" w:hAnsi="Lora" w:cs="Times New Roman"/>
          <w:noProof/>
        </w:rPr>
        <w:drawing>
          <wp:inline distT="0" distB="0" distL="0" distR="0" wp14:anchorId="4DF3C9E1" wp14:editId="3DDC5586">
            <wp:extent cx="2886075" cy="2149463"/>
            <wp:effectExtent l="0" t="0" r="0" b="3810"/>
            <wp:docPr id="2058977324" name="Picture 2" descr="Appearance of canker on tree trunk, Joseph Obrien, USDA Forest Service, Bugwood.or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8977324" name="Picture 2" descr="Appearance of canker on tree trunk, Joseph Obrien, USDA Forest Service, Bugwood.org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99934" cy="2159785"/>
                    </a:xfrm>
                    <a:prstGeom prst="rect">
                      <a:avLst/>
                    </a:prstGeom>
                    <a:noFill/>
                    <a:ln>
                      <a:noFill/>
                    </a:ln>
                  </pic:spPr>
                </pic:pic>
              </a:graphicData>
            </a:graphic>
          </wp:inline>
        </w:drawing>
      </w:r>
    </w:p>
    <w:p w14:paraId="20EEC0E5" w14:textId="77777777" w:rsidR="00086928" w:rsidRPr="00086928" w:rsidRDefault="00086928" w:rsidP="00BD60CA">
      <w:pPr>
        <w:spacing w:after="120"/>
        <w:rPr>
          <w:rFonts w:ascii="Lora" w:hAnsi="Lora" w:cs="Times New Roman"/>
          <w:sz w:val="20"/>
          <w:szCs w:val="20"/>
        </w:rPr>
      </w:pPr>
      <w:r w:rsidRPr="00086928">
        <w:rPr>
          <w:rFonts w:ascii="Lora" w:hAnsi="Lora" w:cs="Times New Roman"/>
          <w:sz w:val="20"/>
          <w:szCs w:val="20"/>
        </w:rPr>
        <w:t xml:space="preserve">Appearance of canker on tree trunk, Joseph Obrien, USDA Forest Service, Bugwood.org </w:t>
      </w:r>
    </w:p>
    <w:p w14:paraId="2A653511" w14:textId="49F4514E" w:rsidR="00086928" w:rsidRPr="00086928" w:rsidRDefault="000D64CA" w:rsidP="005E4CFA">
      <w:pPr>
        <w:rPr>
          <w:rFonts w:ascii="Lora" w:hAnsi="Lora" w:cs="Times New Roman"/>
        </w:rPr>
      </w:pPr>
      <w:r w:rsidRPr="000D64CA">
        <w:rPr>
          <w:rFonts w:ascii="Lora" w:hAnsi="Lora" w:cs="Times New Roman"/>
        </w:rPr>
        <w:t xml:space="preserve">It is important to note that since this pathogen has a wide range of potential hosts, symptoms can vary across different species. The full official host list is maintained by APHIS. It can be found at: </w:t>
      </w:r>
      <w:hyperlink r:id="rId8" w:history="1">
        <w:r w:rsidRPr="000D64CA">
          <w:rPr>
            <w:rStyle w:val="Hyperlink"/>
            <w:rFonts w:ascii="Lora" w:hAnsi="Lora" w:cs="Times New Roman"/>
          </w:rPr>
          <w:t xml:space="preserve">https://www.aphis.usda.gov/ </w:t>
        </w:r>
        <w:r w:rsidRPr="000D64CA">
          <w:rPr>
            <w:rStyle w:val="Hyperlink"/>
            <w:rFonts w:ascii="Lora" w:hAnsi="Lora" w:cs="Times New Roman"/>
          </w:rPr>
          <w:lastRenderedPageBreak/>
          <w:t>aphis/ourfocus/planthealth/plant-pest-and-disease-programs/pests-and-diseases/ phytophthora-ramorum</w:t>
        </w:r>
      </w:hyperlink>
      <w:r>
        <w:rPr>
          <w:rFonts w:ascii="Lora" w:hAnsi="Lora" w:cs="Times New Roman"/>
        </w:rPr>
        <w:t xml:space="preserve"> </w:t>
      </w:r>
      <w:r w:rsidRPr="000D64CA">
        <w:rPr>
          <w:rFonts w:ascii="Lora" w:hAnsi="Lora" w:cs="Times New Roman"/>
        </w:rPr>
        <w:t>if you are interested in learning more about the signs and symptoms on a particular host.</w:t>
      </w:r>
    </w:p>
    <w:p w14:paraId="43EC313D" w14:textId="77777777" w:rsidR="00712DAC" w:rsidRPr="005E4CFA" w:rsidRDefault="00712DAC" w:rsidP="00712DAC">
      <w:pPr>
        <w:rPr>
          <w:rFonts w:ascii="Work Sans" w:hAnsi="Work Sans"/>
          <w:b/>
          <w:color w:val="000000"/>
          <w:sz w:val="28"/>
          <w:szCs w:val="28"/>
        </w:rPr>
      </w:pPr>
      <w:r w:rsidRPr="005E4CFA">
        <w:rPr>
          <w:rFonts w:ascii="Work Sans" w:hAnsi="Work Sans"/>
          <w:b/>
          <w:color w:val="000000"/>
          <w:sz w:val="28"/>
          <w:szCs w:val="28"/>
        </w:rPr>
        <w:t>Disease Cycle</w:t>
      </w:r>
    </w:p>
    <w:p w14:paraId="06619386" w14:textId="0C5EBFA7" w:rsidR="000D64CA" w:rsidRPr="000D64CA" w:rsidRDefault="00086928" w:rsidP="000D64CA">
      <w:pPr>
        <w:rPr>
          <w:rFonts w:ascii="Lora" w:hAnsi="Lora" w:cs="Times New Roman"/>
        </w:rPr>
      </w:pPr>
      <w:r>
        <w:rPr>
          <w:rFonts w:ascii="Lora" w:hAnsi="Lora" w:cs="Times New Roman"/>
        </w:rPr>
        <w:t>O</w:t>
      </w:r>
      <w:r w:rsidR="000D64CA" w:rsidRPr="000D64CA">
        <w:rPr>
          <w:rFonts w:ascii="Lora" w:hAnsi="Lora" w:cs="Times New Roman"/>
        </w:rPr>
        <w:t>omycete</w:t>
      </w:r>
      <w:r>
        <w:rPr>
          <w:rFonts w:ascii="Lora" w:hAnsi="Lora" w:cs="Times New Roman"/>
        </w:rPr>
        <w:t xml:space="preserve">s such as </w:t>
      </w:r>
      <w:r w:rsidRPr="00086928">
        <w:rPr>
          <w:rFonts w:ascii="Lora" w:hAnsi="Lora" w:cs="Times New Roman"/>
          <w:i/>
          <w:iCs/>
        </w:rPr>
        <w:t>P. ramorum</w:t>
      </w:r>
      <w:r w:rsidRPr="000D64CA">
        <w:rPr>
          <w:rFonts w:ascii="Lora" w:hAnsi="Lora" w:cs="Times New Roman"/>
        </w:rPr>
        <w:t xml:space="preserve"> </w:t>
      </w:r>
      <w:r>
        <w:rPr>
          <w:rFonts w:ascii="Lora" w:hAnsi="Lora" w:cs="Times New Roman"/>
        </w:rPr>
        <w:t xml:space="preserve">are </w:t>
      </w:r>
      <w:r w:rsidR="000D64CA" w:rsidRPr="000D64CA">
        <w:rPr>
          <w:rFonts w:ascii="Lora" w:hAnsi="Lora" w:cs="Times New Roman"/>
        </w:rPr>
        <w:t>fungus-like organism that thrive in moist, cool conditions, and can persist or disperse in water. The pathogen primarily infects the foliar tissue of a susceptible host, where it then produces sporangia. These sporangia may be wind or splash dispersed to infect new plant tissue</w:t>
      </w:r>
      <w:r w:rsidR="009662F3" w:rsidRPr="000D64CA">
        <w:rPr>
          <w:rFonts w:ascii="Lora" w:hAnsi="Lora" w:cs="Times New Roman"/>
        </w:rPr>
        <w:t xml:space="preserve">. </w:t>
      </w:r>
    </w:p>
    <w:p w14:paraId="0F1F0891" w14:textId="3BD56599" w:rsidR="000D64CA" w:rsidRPr="000D64CA" w:rsidRDefault="000D64CA" w:rsidP="000D64CA">
      <w:pPr>
        <w:rPr>
          <w:rFonts w:ascii="Lora" w:hAnsi="Lora" w:cs="Times New Roman"/>
        </w:rPr>
      </w:pPr>
      <w:r w:rsidRPr="00086928">
        <w:rPr>
          <w:rFonts w:ascii="Lora" w:hAnsi="Lora" w:cs="Times New Roman"/>
          <w:i/>
          <w:iCs/>
        </w:rPr>
        <w:t>Phytophthora ramorum</w:t>
      </w:r>
      <w:r w:rsidRPr="000D64CA">
        <w:rPr>
          <w:rFonts w:ascii="Lora" w:hAnsi="Lora" w:cs="Times New Roman"/>
        </w:rPr>
        <w:t xml:space="preserve"> is a polycyclic </w:t>
      </w:r>
      <w:r w:rsidR="009662F3" w:rsidRPr="000D64CA">
        <w:rPr>
          <w:rFonts w:ascii="Lora" w:hAnsi="Lora" w:cs="Times New Roman"/>
        </w:rPr>
        <w:t>pathogen and</w:t>
      </w:r>
      <w:r w:rsidRPr="000D64CA">
        <w:rPr>
          <w:rFonts w:ascii="Lora" w:hAnsi="Lora" w:cs="Times New Roman"/>
        </w:rPr>
        <w:t xml:space="preserve"> is therefore capable of reinfecting a host multiple times throughout the season (5). Oaks are known as “dead end” hosts, meaning that the pathogen is not capable of spreading from these species, ending the disease cycle. When infecting a “dead end” host such as </w:t>
      </w:r>
      <w:r w:rsidRPr="000D64CA">
        <w:rPr>
          <w:rFonts w:ascii="Lora" w:hAnsi="Lora" w:cs="Times New Roman"/>
          <w:i/>
          <w:iCs/>
        </w:rPr>
        <w:t>Quercus</w:t>
      </w:r>
      <w:r w:rsidRPr="000D64CA">
        <w:rPr>
          <w:rFonts w:ascii="Lora" w:hAnsi="Lora" w:cs="Times New Roman"/>
        </w:rPr>
        <w:t xml:space="preserve"> spp., </w:t>
      </w:r>
      <w:r w:rsidRPr="00086928">
        <w:rPr>
          <w:rFonts w:ascii="Lora" w:hAnsi="Lora" w:cs="Times New Roman"/>
          <w:i/>
          <w:iCs/>
        </w:rPr>
        <w:t>P. ramorum</w:t>
      </w:r>
      <w:r w:rsidRPr="000D64CA">
        <w:rPr>
          <w:rFonts w:ascii="Lora" w:hAnsi="Lora" w:cs="Times New Roman"/>
        </w:rPr>
        <w:t xml:space="preserve"> inoculum first infects foliar tissue and then moves downward. It spreads into the trunk sapwood, damaging the phloem below the bark surface, resulting in the characteristic oozing trunk cankers observed in infected trees (5). These cankers are often lethal (5)</w:t>
      </w:r>
      <w:r w:rsidR="009662F3" w:rsidRPr="000D64CA">
        <w:rPr>
          <w:rFonts w:ascii="Lora" w:hAnsi="Lora" w:cs="Times New Roman"/>
        </w:rPr>
        <w:t xml:space="preserve">. </w:t>
      </w:r>
    </w:p>
    <w:p w14:paraId="65E65AC2" w14:textId="0F255686" w:rsidR="000D64CA" w:rsidRPr="000D64CA" w:rsidRDefault="000D64CA" w:rsidP="000D64CA">
      <w:pPr>
        <w:rPr>
          <w:rFonts w:ascii="Lora" w:hAnsi="Lora" w:cs="Times New Roman"/>
        </w:rPr>
      </w:pPr>
      <w:r w:rsidRPr="000D64CA">
        <w:rPr>
          <w:rFonts w:ascii="Lora" w:hAnsi="Lora" w:cs="Times New Roman"/>
        </w:rPr>
        <w:t xml:space="preserve">The pathogen does have distinct mating types, but these rarely coincide, and therefore only the asexual disease cycle of </w:t>
      </w:r>
      <w:r w:rsidRPr="000D64CA">
        <w:rPr>
          <w:rFonts w:ascii="Lora" w:hAnsi="Lora" w:cs="Times New Roman"/>
          <w:i/>
          <w:iCs/>
        </w:rPr>
        <w:t>P. ramorum</w:t>
      </w:r>
      <w:r w:rsidRPr="000D64CA">
        <w:rPr>
          <w:rFonts w:ascii="Lora" w:hAnsi="Lora" w:cs="Times New Roman"/>
        </w:rPr>
        <w:t xml:space="preserve"> is known (5). The pathogen also produces chlamydospores, which allow infestations to persist during unfavorable, hot, or dry conditions (5). This is the general disease cycle in the natural environment, but in nursery settings, </w:t>
      </w:r>
      <w:r w:rsidRPr="000D64CA">
        <w:rPr>
          <w:rFonts w:ascii="Lora" w:hAnsi="Lora" w:cs="Times New Roman"/>
          <w:i/>
          <w:iCs/>
        </w:rPr>
        <w:t>P. ramorum</w:t>
      </w:r>
      <w:r w:rsidRPr="000D64CA">
        <w:rPr>
          <w:rFonts w:ascii="Lora" w:hAnsi="Lora" w:cs="Times New Roman"/>
        </w:rPr>
        <w:t xml:space="preserve"> may also spread through contaminated irrigation water. Additionally, since identification of </w:t>
      </w:r>
      <w:r w:rsidRPr="000D64CA">
        <w:rPr>
          <w:rFonts w:ascii="Lora" w:hAnsi="Lora" w:cs="Times New Roman"/>
          <w:i/>
          <w:iCs/>
        </w:rPr>
        <w:t>P. ramorum</w:t>
      </w:r>
      <w:r w:rsidRPr="000D64CA">
        <w:rPr>
          <w:rFonts w:ascii="Lora" w:hAnsi="Lora" w:cs="Times New Roman"/>
        </w:rPr>
        <w:t xml:space="preserve"> was relatively recent, there are still aspects of its life cycle that are unknown.  </w:t>
      </w:r>
    </w:p>
    <w:p w14:paraId="2574F0B4" w14:textId="20BF4C7F" w:rsidR="00712DAC" w:rsidRPr="00117CDE" w:rsidRDefault="00712DAC" w:rsidP="000D64CA">
      <w:pPr>
        <w:rPr>
          <w:rFonts w:ascii="Work Sans" w:hAnsi="Work Sans"/>
          <w:b/>
          <w:color w:val="000000"/>
          <w:sz w:val="28"/>
          <w:szCs w:val="28"/>
        </w:rPr>
      </w:pPr>
      <w:r w:rsidRPr="00117CDE">
        <w:rPr>
          <w:rFonts w:ascii="Work Sans" w:hAnsi="Work Sans"/>
          <w:b/>
          <w:color w:val="000000"/>
          <w:sz w:val="28"/>
          <w:szCs w:val="28"/>
        </w:rPr>
        <w:t>Management Strategies</w:t>
      </w:r>
    </w:p>
    <w:p w14:paraId="3C6160BA" w14:textId="788305FC" w:rsidR="00086928" w:rsidRPr="00086928" w:rsidRDefault="00086928" w:rsidP="00086928">
      <w:pPr>
        <w:rPr>
          <w:rFonts w:ascii="Lora" w:hAnsi="Lora" w:cs="Times New Roman"/>
        </w:rPr>
      </w:pPr>
      <w:r w:rsidRPr="00086928">
        <w:rPr>
          <w:rFonts w:ascii="Lora" w:hAnsi="Lora" w:cs="Times New Roman"/>
        </w:rPr>
        <w:t xml:space="preserve">To prevent the introduction and spread of </w:t>
      </w:r>
      <w:r w:rsidRPr="00086928">
        <w:rPr>
          <w:rFonts w:ascii="Lora" w:hAnsi="Lora" w:cs="Times New Roman"/>
          <w:i/>
          <w:iCs/>
        </w:rPr>
        <w:t>P. ramorum</w:t>
      </w:r>
      <w:r w:rsidRPr="00086928">
        <w:rPr>
          <w:rFonts w:ascii="Lora" w:hAnsi="Lora" w:cs="Times New Roman"/>
        </w:rPr>
        <w:t xml:space="preserve"> in New York State, it is critical for homeowners, landscapers, arborists, nursery staff, and forestry service workers to all be aware of the symptoms of the pathogen on different hosts and to submit samples for diagnostics when necessary. For those living and working in New York, there are also many preventive management practices that will limit the spread of this disease. Refrain from purchasing or transporting wood and plant material from quarantined </w:t>
      </w:r>
      <w:r w:rsidR="009662F3" w:rsidRPr="00086928">
        <w:rPr>
          <w:rFonts w:ascii="Lora" w:hAnsi="Lora" w:cs="Times New Roman"/>
        </w:rPr>
        <w:t>areas and</w:t>
      </w:r>
      <w:r w:rsidRPr="00086928">
        <w:rPr>
          <w:rFonts w:ascii="Lora" w:hAnsi="Lora" w:cs="Times New Roman"/>
        </w:rPr>
        <w:t xml:space="preserve"> ensure that plants from the West coast are certified pathogen free stock (6). Keep new nursery plants quarantined for at least 8 weeks to monitor for signs of disease, and avoid planting new nursery plants, especially known </w:t>
      </w:r>
      <w:r w:rsidRPr="00086928">
        <w:rPr>
          <w:rFonts w:ascii="Lora" w:hAnsi="Lora" w:cs="Times New Roman"/>
          <w:i/>
          <w:iCs/>
        </w:rPr>
        <w:t xml:space="preserve">P. ramorum </w:t>
      </w:r>
      <w:r w:rsidRPr="00086928">
        <w:rPr>
          <w:rFonts w:ascii="Lora" w:hAnsi="Lora" w:cs="Times New Roman"/>
        </w:rPr>
        <w:t>hosts, such as camellias and rhododendrons, near susceptible oak trees. Be aware that the pathogen can persist in mud on shoes, tires, and equipment, so it is important to wash or sanitize these items if travelling from a quarantined region.</w:t>
      </w:r>
    </w:p>
    <w:p w14:paraId="4C4A39D5" w14:textId="1AE59272" w:rsidR="00086928" w:rsidRDefault="00086928" w:rsidP="00086928">
      <w:pPr>
        <w:rPr>
          <w:rFonts w:ascii="Lora" w:hAnsi="Lora" w:cs="Times New Roman"/>
        </w:rPr>
      </w:pPr>
      <w:r w:rsidRPr="00086928">
        <w:rPr>
          <w:rFonts w:ascii="Lora" w:hAnsi="Lora" w:cs="Times New Roman"/>
        </w:rPr>
        <w:t xml:space="preserve">If you are living in a region where </w:t>
      </w:r>
      <w:r w:rsidRPr="00086928">
        <w:rPr>
          <w:rFonts w:ascii="Lora" w:hAnsi="Lora" w:cs="Times New Roman"/>
          <w:i/>
          <w:iCs/>
        </w:rPr>
        <w:t>P. ramorum</w:t>
      </w:r>
      <w:r w:rsidRPr="00086928">
        <w:rPr>
          <w:rFonts w:ascii="Lora" w:hAnsi="Lora" w:cs="Times New Roman"/>
        </w:rPr>
        <w:t xml:space="preserve"> is already established, it is important to practice good horticulture to keep your oaks healthy and resistant to disease (5). Do not over water your tree, since wet, muddy conditions will make it easier for the pathogen to establish (6). Clean pruning tools </w:t>
      </w:r>
      <w:r w:rsidR="009662F3" w:rsidRPr="00086928">
        <w:rPr>
          <w:rFonts w:ascii="Lora" w:hAnsi="Lora" w:cs="Times New Roman"/>
        </w:rPr>
        <w:t>well and</w:t>
      </w:r>
      <w:r w:rsidRPr="00086928">
        <w:rPr>
          <w:rFonts w:ascii="Lora" w:hAnsi="Lora" w:cs="Times New Roman"/>
        </w:rPr>
        <w:t xml:space="preserve"> avoid excessive pruning as open bark wounds expose the tree to infection (6). Additionally, avoid infested areas during cool, moist conditions, when the transmission of </w:t>
      </w:r>
      <w:r w:rsidRPr="00086928">
        <w:rPr>
          <w:rFonts w:ascii="Lora" w:hAnsi="Lora" w:cs="Times New Roman"/>
          <w:i/>
          <w:iCs/>
        </w:rPr>
        <w:t>P. ramorum</w:t>
      </w:r>
      <w:r w:rsidRPr="00086928">
        <w:rPr>
          <w:rFonts w:ascii="Lora" w:hAnsi="Lora" w:cs="Times New Roman"/>
        </w:rPr>
        <w:t xml:space="preserve"> is most likely (6). There is no known chemical or biological cure for Sudden Oak Death, but eradicating or sanitizing any known infected plant material will help prevent the spread of the disease to new plants. </w:t>
      </w:r>
    </w:p>
    <w:p w14:paraId="308343EB" w14:textId="77777777" w:rsidR="00117CDE" w:rsidRDefault="00117CDE" w:rsidP="00086928">
      <w:pPr>
        <w:rPr>
          <w:rFonts w:ascii="Lora" w:hAnsi="Lora" w:cs="Times New Roman"/>
        </w:rPr>
        <w:sectPr w:rsidR="00117CDE" w:rsidSect="007D4341">
          <w:type w:val="continuous"/>
          <w:pgSz w:w="12240" w:h="15840"/>
          <w:pgMar w:top="720" w:right="720" w:bottom="720" w:left="720" w:header="720" w:footer="720" w:gutter="0"/>
          <w:cols w:num="2" w:space="720"/>
          <w:docGrid w:linePitch="360"/>
        </w:sectPr>
      </w:pPr>
    </w:p>
    <w:p w14:paraId="1A63D4D3" w14:textId="77777777" w:rsidR="00117CDE" w:rsidRDefault="00117CDE" w:rsidP="00086928">
      <w:pPr>
        <w:rPr>
          <w:rFonts w:ascii="Lora" w:hAnsi="Lora" w:cs="Times New Roman"/>
        </w:rPr>
      </w:pPr>
    </w:p>
    <w:p w14:paraId="1A69B35C" w14:textId="77777777" w:rsidR="00117CDE" w:rsidRDefault="00117CDE" w:rsidP="00086928">
      <w:pPr>
        <w:rPr>
          <w:rFonts w:ascii="Lora" w:hAnsi="Lora" w:cs="Times New Roman"/>
        </w:rPr>
      </w:pPr>
    </w:p>
    <w:p w14:paraId="396B7169" w14:textId="77777777" w:rsidR="00117CDE" w:rsidRDefault="00117CDE" w:rsidP="00086928">
      <w:pPr>
        <w:rPr>
          <w:rFonts w:ascii="Lora" w:hAnsi="Lora" w:cs="Times New Roman"/>
        </w:rPr>
      </w:pPr>
    </w:p>
    <w:p w14:paraId="45032ADC" w14:textId="77777777" w:rsidR="003621F8" w:rsidRDefault="003621F8" w:rsidP="00086928">
      <w:pPr>
        <w:rPr>
          <w:rFonts w:ascii="Lora" w:hAnsi="Lora" w:cs="Times New Roman"/>
        </w:rPr>
      </w:pPr>
    </w:p>
    <w:p w14:paraId="6A10E87E" w14:textId="77777777" w:rsidR="00117CDE" w:rsidRDefault="00117CDE" w:rsidP="00086928">
      <w:pPr>
        <w:rPr>
          <w:rFonts w:ascii="Lora" w:hAnsi="Lora" w:cs="Times New Roman"/>
        </w:rPr>
      </w:pPr>
    </w:p>
    <w:p w14:paraId="2B65900A" w14:textId="4D727B14" w:rsidR="00117CDE" w:rsidRPr="00117CDE" w:rsidRDefault="008508C6" w:rsidP="00117CDE">
      <w:pPr>
        <w:ind w:firstLine="720"/>
        <w:rPr>
          <w:rFonts w:ascii="Work Sans" w:hAnsi="Work Sans" w:cs="Times New Roman"/>
          <w:b/>
          <w:bCs/>
          <w:sz w:val="28"/>
          <w:szCs w:val="28"/>
        </w:rPr>
      </w:pPr>
      <w:r>
        <w:rPr>
          <w:rFonts w:ascii="Work Sans" w:hAnsi="Work Sans" w:cs="Times New Roman"/>
          <w:b/>
          <w:bCs/>
          <w:i/>
          <w:iCs/>
          <w:sz w:val="28"/>
          <w:szCs w:val="28"/>
        </w:rPr>
        <w:lastRenderedPageBreak/>
        <w:t xml:space="preserve">     </w:t>
      </w:r>
      <w:r w:rsidR="00117CDE" w:rsidRPr="00117CDE">
        <w:rPr>
          <w:rFonts w:ascii="Work Sans" w:hAnsi="Work Sans" w:cs="Times New Roman"/>
          <w:b/>
          <w:bCs/>
          <w:i/>
          <w:iCs/>
          <w:sz w:val="28"/>
          <w:szCs w:val="28"/>
        </w:rPr>
        <w:t>Phytophthora ramorum</w:t>
      </w:r>
      <w:r w:rsidR="00117CDE" w:rsidRPr="00117CDE">
        <w:rPr>
          <w:rFonts w:ascii="Work Sans" w:hAnsi="Work Sans" w:cs="Times New Roman"/>
          <w:b/>
          <w:bCs/>
          <w:sz w:val="28"/>
          <w:szCs w:val="28"/>
        </w:rPr>
        <w:t xml:space="preserve"> life cycle, Melissa Martens 2022</w:t>
      </w:r>
    </w:p>
    <w:p w14:paraId="3B0CE50C" w14:textId="77777777" w:rsidR="00117CDE" w:rsidRDefault="00117CDE" w:rsidP="00086928">
      <w:pPr>
        <w:rPr>
          <w:rFonts w:ascii="Lora" w:hAnsi="Lora" w:cs="Times New Roman"/>
        </w:rPr>
      </w:pPr>
    </w:p>
    <w:p w14:paraId="6D89F954" w14:textId="10A90C72" w:rsidR="00117CDE" w:rsidRDefault="00117CDE" w:rsidP="00117CDE">
      <w:pPr>
        <w:jc w:val="center"/>
        <w:rPr>
          <w:rFonts w:ascii="Lora" w:hAnsi="Lora" w:cs="Times New Roman"/>
        </w:rPr>
      </w:pPr>
      <w:r w:rsidRPr="00117CDE">
        <w:rPr>
          <w:rFonts w:ascii="Lora" w:hAnsi="Lora" w:cs="Times New Roman"/>
          <w:noProof/>
        </w:rPr>
        <w:drawing>
          <wp:inline distT="0" distB="0" distL="0" distR="0" wp14:anchorId="662E716C" wp14:editId="4D083DF5">
            <wp:extent cx="6555587" cy="7458075"/>
            <wp:effectExtent l="0" t="0" r="0" b="0"/>
            <wp:docPr id="1083577889" name="Picture 4" descr="Life cycle diagram of the pathogen Phytophthora ramor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3577889" name="Picture 4" descr="Life cycle diagram of the pathogen Phytophthora ramoru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60839" cy="7464050"/>
                    </a:xfrm>
                    <a:prstGeom prst="rect">
                      <a:avLst/>
                    </a:prstGeom>
                    <a:noFill/>
                    <a:ln>
                      <a:noFill/>
                    </a:ln>
                  </pic:spPr>
                </pic:pic>
              </a:graphicData>
            </a:graphic>
          </wp:inline>
        </w:drawing>
      </w:r>
    </w:p>
    <w:p w14:paraId="613B2DB2" w14:textId="78BBD326" w:rsidR="00117CDE" w:rsidRDefault="00117CDE" w:rsidP="00086928">
      <w:pPr>
        <w:rPr>
          <w:rFonts w:ascii="Lora" w:hAnsi="Lora" w:cs="Times New Roman"/>
        </w:rPr>
      </w:pPr>
    </w:p>
    <w:p w14:paraId="72933813" w14:textId="77777777" w:rsidR="00117CDE" w:rsidRDefault="00117CDE" w:rsidP="00086928">
      <w:pPr>
        <w:rPr>
          <w:rFonts w:ascii="Lora" w:hAnsi="Lora" w:cs="Times New Roman"/>
        </w:rPr>
      </w:pPr>
    </w:p>
    <w:p w14:paraId="3503AC7E" w14:textId="77777777" w:rsidR="00117CDE" w:rsidRDefault="00117CDE" w:rsidP="00086928">
      <w:pPr>
        <w:rPr>
          <w:rFonts w:ascii="Lora" w:hAnsi="Lora" w:cs="Times New Roman"/>
        </w:rPr>
      </w:pPr>
    </w:p>
    <w:p w14:paraId="56ACE3CD" w14:textId="77777777" w:rsidR="00117CDE" w:rsidRDefault="00117CDE" w:rsidP="00086928">
      <w:pPr>
        <w:rPr>
          <w:rFonts w:ascii="Lora" w:hAnsi="Lora" w:cs="Times New Roman"/>
        </w:rPr>
      </w:pPr>
    </w:p>
    <w:p w14:paraId="7EA3829A" w14:textId="77777777" w:rsidR="00117CDE" w:rsidRDefault="00117CDE" w:rsidP="00086928">
      <w:pPr>
        <w:rPr>
          <w:rFonts w:ascii="Lora" w:hAnsi="Lora" w:cs="Times New Roman"/>
        </w:rPr>
      </w:pPr>
    </w:p>
    <w:p w14:paraId="45F13D38" w14:textId="77777777" w:rsidR="00692AC8" w:rsidRDefault="00692AC8" w:rsidP="00086928">
      <w:pPr>
        <w:rPr>
          <w:rFonts w:ascii="Lora" w:hAnsi="Lora" w:cs="Times New Roman"/>
        </w:rPr>
      </w:pPr>
    </w:p>
    <w:p w14:paraId="437B55A0" w14:textId="6D28AB8D" w:rsidR="00712DAC" w:rsidRPr="005E4CFA" w:rsidRDefault="00712DAC" w:rsidP="00086928">
      <w:pPr>
        <w:rPr>
          <w:rFonts w:ascii="Work Sans" w:hAnsi="Work Sans"/>
          <w:b/>
          <w:color w:val="000000"/>
          <w:sz w:val="28"/>
          <w:szCs w:val="28"/>
        </w:rPr>
      </w:pPr>
      <w:r w:rsidRPr="005E4CFA">
        <w:rPr>
          <w:rFonts w:ascii="Work Sans" w:hAnsi="Work Sans"/>
          <w:b/>
          <w:color w:val="000000"/>
          <w:sz w:val="28"/>
          <w:szCs w:val="28"/>
        </w:rPr>
        <w:t>References</w:t>
      </w:r>
    </w:p>
    <w:p w14:paraId="27149CD6" w14:textId="1BC7338F" w:rsidR="00086928" w:rsidRPr="00086928" w:rsidRDefault="00086928" w:rsidP="00086928">
      <w:pPr>
        <w:pStyle w:val="NormalWeb"/>
        <w:rPr>
          <w:rFonts w:ascii="Lora" w:hAnsi="Lora"/>
          <w:color w:val="000000"/>
          <w:sz w:val="22"/>
          <w:szCs w:val="22"/>
        </w:rPr>
      </w:pPr>
      <w:r w:rsidRPr="00086928">
        <w:rPr>
          <w:rFonts w:ascii="Lora" w:hAnsi="Lora"/>
          <w:color w:val="000000"/>
          <w:sz w:val="22"/>
          <w:szCs w:val="22"/>
        </w:rPr>
        <w:t>1.</w:t>
      </w:r>
      <w:r>
        <w:rPr>
          <w:rFonts w:ascii="Lora" w:hAnsi="Lora"/>
          <w:color w:val="000000"/>
          <w:sz w:val="22"/>
          <w:szCs w:val="22"/>
        </w:rPr>
        <w:t xml:space="preserve"> </w:t>
      </w:r>
      <w:r w:rsidRPr="00086928">
        <w:rPr>
          <w:rFonts w:ascii="Lora" w:hAnsi="Lora"/>
          <w:color w:val="000000"/>
          <w:sz w:val="22"/>
          <w:szCs w:val="22"/>
        </w:rPr>
        <w:t xml:space="preserve">COMF Partners. (2021). </w:t>
      </w:r>
      <w:r w:rsidRPr="00117CDE">
        <w:rPr>
          <w:rFonts w:ascii="Lora" w:hAnsi="Lora"/>
          <w:i/>
          <w:iCs/>
          <w:color w:val="000000"/>
          <w:sz w:val="22"/>
          <w:szCs w:val="22"/>
        </w:rPr>
        <w:t>Sudden Oak Death</w:t>
      </w:r>
      <w:r w:rsidRPr="00086928">
        <w:rPr>
          <w:rFonts w:ascii="Lora" w:hAnsi="Lora"/>
          <w:color w:val="000000"/>
          <w:sz w:val="22"/>
          <w:szCs w:val="22"/>
        </w:rPr>
        <w:t xml:space="preserve">. California Oak Mortality Force. Retrieved November 23, 2022, from </w:t>
      </w:r>
      <w:r w:rsidR="009662F3" w:rsidRPr="00086928">
        <w:rPr>
          <w:rFonts w:ascii="Lora" w:hAnsi="Lora"/>
          <w:color w:val="000000"/>
          <w:sz w:val="22"/>
          <w:szCs w:val="22"/>
        </w:rPr>
        <w:t>https://www.suddenoakdeath.org/.</w:t>
      </w:r>
    </w:p>
    <w:p w14:paraId="5CD18466" w14:textId="6AF1FB30" w:rsidR="00086928" w:rsidRPr="00086928" w:rsidRDefault="00086928" w:rsidP="00086928">
      <w:pPr>
        <w:pStyle w:val="NormalWeb"/>
        <w:rPr>
          <w:rFonts w:ascii="Lora" w:hAnsi="Lora"/>
          <w:color w:val="000000"/>
          <w:sz w:val="22"/>
          <w:szCs w:val="22"/>
        </w:rPr>
      </w:pPr>
      <w:r w:rsidRPr="00086928">
        <w:rPr>
          <w:rFonts w:ascii="Lora" w:hAnsi="Lora"/>
          <w:color w:val="000000"/>
          <w:sz w:val="22"/>
          <w:szCs w:val="22"/>
        </w:rPr>
        <w:t>2.</w:t>
      </w:r>
      <w:r>
        <w:rPr>
          <w:rFonts w:ascii="Lora" w:hAnsi="Lora"/>
          <w:color w:val="000000"/>
          <w:sz w:val="22"/>
          <w:szCs w:val="22"/>
        </w:rPr>
        <w:t xml:space="preserve"> </w:t>
      </w:r>
      <w:r w:rsidRPr="00086928">
        <w:rPr>
          <w:rFonts w:ascii="Lora" w:hAnsi="Lora"/>
          <w:color w:val="000000"/>
          <w:sz w:val="22"/>
          <w:szCs w:val="22"/>
        </w:rPr>
        <w:t xml:space="preserve">D. Shaw. (2007). </w:t>
      </w:r>
      <w:r w:rsidRPr="00117CDE">
        <w:rPr>
          <w:rFonts w:ascii="Lora" w:hAnsi="Lora"/>
          <w:i/>
          <w:iCs/>
          <w:color w:val="000000"/>
          <w:sz w:val="22"/>
          <w:szCs w:val="22"/>
        </w:rPr>
        <w:t>Sudden Oak Death Phytophthora ramorum</w:t>
      </w:r>
      <w:r w:rsidRPr="00086928">
        <w:rPr>
          <w:rFonts w:ascii="Lora" w:hAnsi="Lora"/>
          <w:color w:val="000000"/>
          <w:sz w:val="22"/>
          <w:szCs w:val="22"/>
        </w:rPr>
        <w:t>. Corvallis, Oregon; Oregon State University Extension Service.</w:t>
      </w:r>
    </w:p>
    <w:p w14:paraId="6CD121E8" w14:textId="66116405" w:rsidR="00086928" w:rsidRPr="00086928" w:rsidRDefault="00086928" w:rsidP="00086928">
      <w:pPr>
        <w:pStyle w:val="NormalWeb"/>
        <w:rPr>
          <w:rFonts w:ascii="Lora" w:hAnsi="Lora"/>
          <w:color w:val="000000"/>
          <w:sz w:val="22"/>
          <w:szCs w:val="22"/>
        </w:rPr>
      </w:pPr>
      <w:r w:rsidRPr="00086928">
        <w:rPr>
          <w:rFonts w:ascii="Lora" w:hAnsi="Lora"/>
          <w:color w:val="000000"/>
          <w:sz w:val="22"/>
          <w:szCs w:val="22"/>
        </w:rPr>
        <w:t>3.</w:t>
      </w:r>
      <w:r>
        <w:rPr>
          <w:rFonts w:ascii="Lora" w:hAnsi="Lora"/>
          <w:color w:val="000000"/>
          <w:sz w:val="22"/>
          <w:szCs w:val="22"/>
        </w:rPr>
        <w:t xml:space="preserve"> </w:t>
      </w:r>
      <w:r w:rsidRPr="00086928">
        <w:rPr>
          <w:rFonts w:ascii="Lora" w:hAnsi="Lora"/>
          <w:color w:val="000000"/>
          <w:sz w:val="22"/>
          <w:szCs w:val="22"/>
        </w:rPr>
        <w:t xml:space="preserve">Animal and Plant Health Inspection Service USDA. (2022, November 7). </w:t>
      </w:r>
      <w:r w:rsidRPr="00117CDE">
        <w:rPr>
          <w:rFonts w:ascii="Lora" w:hAnsi="Lora"/>
          <w:i/>
          <w:iCs/>
          <w:color w:val="000000"/>
          <w:sz w:val="22"/>
          <w:szCs w:val="22"/>
        </w:rPr>
        <w:t>Phytophthora ramorum</w:t>
      </w:r>
      <w:r w:rsidRPr="00086928">
        <w:rPr>
          <w:rFonts w:ascii="Lora" w:hAnsi="Lora"/>
          <w:color w:val="000000"/>
          <w:sz w:val="22"/>
          <w:szCs w:val="22"/>
        </w:rPr>
        <w:t xml:space="preserve">. USDA APHIS | Phytophthora ramorum. Retrieved November 23, 2022, from </w:t>
      </w:r>
      <w:r w:rsidR="009662F3" w:rsidRPr="00086928">
        <w:rPr>
          <w:rFonts w:ascii="Lora" w:hAnsi="Lora"/>
          <w:color w:val="000000"/>
          <w:sz w:val="22"/>
          <w:szCs w:val="22"/>
        </w:rPr>
        <w:t>https://www.aphis.usda.gov/aphis/ourfocus/planthealth/plant-pest-and-disease-programs/pests-and-diseases/phytophthora-ramorum.</w:t>
      </w:r>
    </w:p>
    <w:p w14:paraId="2E0EADDB" w14:textId="10C3E644" w:rsidR="00086928" w:rsidRPr="00086928" w:rsidRDefault="00086928" w:rsidP="00086928">
      <w:pPr>
        <w:pStyle w:val="NormalWeb"/>
        <w:rPr>
          <w:rFonts w:ascii="Lora" w:hAnsi="Lora"/>
          <w:color w:val="000000"/>
          <w:sz w:val="22"/>
          <w:szCs w:val="22"/>
        </w:rPr>
      </w:pPr>
      <w:r w:rsidRPr="00086928">
        <w:rPr>
          <w:rFonts w:ascii="Lora" w:hAnsi="Lora"/>
          <w:color w:val="000000"/>
          <w:sz w:val="22"/>
          <w:szCs w:val="22"/>
        </w:rPr>
        <w:t>4.</w:t>
      </w:r>
      <w:r>
        <w:rPr>
          <w:rFonts w:ascii="Lora" w:hAnsi="Lora"/>
          <w:color w:val="000000"/>
          <w:sz w:val="22"/>
          <w:szCs w:val="22"/>
        </w:rPr>
        <w:t xml:space="preserve"> </w:t>
      </w:r>
      <w:r w:rsidRPr="00086928">
        <w:rPr>
          <w:rFonts w:ascii="Lora" w:hAnsi="Lora"/>
          <w:color w:val="000000"/>
          <w:sz w:val="22"/>
          <w:szCs w:val="22"/>
        </w:rPr>
        <w:t>USDA, Re-assessing Phytophthora ramorum Regulatory Framework – Impact of Pathogen Presence in Commercial Nurseries and Wild Land Environments5–5 (2011). APHIS.</w:t>
      </w:r>
    </w:p>
    <w:p w14:paraId="4FB983C0" w14:textId="0B395BF1" w:rsidR="00086928" w:rsidRPr="00086928" w:rsidRDefault="00086928" w:rsidP="00086928">
      <w:pPr>
        <w:pStyle w:val="NormalWeb"/>
        <w:rPr>
          <w:rFonts w:ascii="Lora" w:hAnsi="Lora"/>
          <w:color w:val="000000"/>
          <w:sz w:val="22"/>
          <w:szCs w:val="22"/>
        </w:rPr>
      </w:pPr>
      <w:r w:rsidRPr="00086928">
        <w:rPr>
          <w:rFonts w:ascii="Lora" w:hAnsi="Lora"/>
          <w:color w:val="000000"/>
          <w:sz w:val="22"/>
          <w:szCs w:val="22"/>
        </w:rPr>
        <w:t>5.</w:t>
      </w:r>
      <w:r>
        <w:rPr>
          <w:rFonts w:ascii="Lora" w:hAnsi="Lora"/>
          <w:color w:val="000000"/>
          <w:sz w:val="22"/>
          <w:szCs w:val="22"/>
        </w:rPr>
        <w:t xml:space="preserve"> </w:t>
      </w:r>
      <w:r w:rsidRPr="00086928">
        <w:rPr>
          <w:rFonts w:ascii="Lora" w:hAnsi="Lora"/>
          <w:color w:val="000000"/>
          <w:sz w:val="22"/>
          <w:szCs w:val="22"/>
        </w:rPr>
        <w:t xml:space="preserve">Parke, J. L., &amp; Peterson, E. K. (2019). </w:t>
      </w:r>
      <w:r w:rsidRPr="00117CDE">
        <w:rPr>
          <w:rFonts w:ascii="Lora" w:hAnsi="Lora"/>
          <w:i/>
          <w:iCs/>
          <w:color w:val="000000"/>
          <w:sz w:val="22"/>
          <w:szCs w:val="22"/>
        </w:rPr>
        <w:t>Sudden oak death, sudden larch death, and ramorum blight</w:t>
      </w:r>
      <w:r w:rsidRPr="00086928">
        <w:rPr>
          <w:rFonts w:ascii="Lora" w:hAnsi="Lora"/>
          <w:color w:val="000000"/>
          <w:sz w:val="22"/>
          <w:szCs w:val="22"/>
        </w:rPr>
        <w:t>. APS. Retrieved November 23, 2022, from</w:t>
      </w:r>
      <w:r>
        <w:rPr>
          <w:rFonts w:ascii="Lora" w:hAnsi="Lora"/>
          <w:color w:val="000000"/>
          <w:sz w:val="22"/>
          <w:szCs w:val="22"/>
        </w:rPr>
        <w:t xml:space="preserve"> </w:t>
      </w:r>
      <w:r w:rsidRPr="00086928">
        <w:rPr>
          <w:rFonts w:ascii="Lora" w:hAnsi="Lora"/>
          <w:color w:val="000000"/>
          <w:sz w:val="22"/>
          <w:szCs w:val="22"/>
        </w:rPr>
        <w:t>https://www.apsnet.org/edcenter/disandpath/oomycete/pdlessons/Pages/SuddenOakDeath. aspx</w:t>
      </w:r>
    </w:p>
    <w:p w14:paraId="7A794040" w14:textId="77777777" w:rsidR="00086928" w:rsidRDefault="00086928" w:rsidP="00086928">
      <w:pPr>
        <w:pStyle w:val="NormalWeb"/>
        <w:rPr>
          <w:rFonts w:ascii="Lora" w:hAnsi="Lora"/>
          <w:b/>
          <w:color w:val="000000"/>
          <w:sz w:val="22"/>
          <w:szCs w:val="22"/>
        </w:rPr>
      </w:pPr>
      <w:r w:rsidRPr="00086928">
        <w:rPr>
          <w:rFonts w:ascii="Lora" w:hAnsi="Lora"/>
          <w:color w:val="000000"/>
          <w:sz w:val="22"/>
          <w:szCs w:val="22"/>
        </w:rPr>
        <w:t>6.</w:t>
      </w:r>
      <w:r>
        <w:rPr>
          <w:rFonts w:ascii="Lora" w:hAnsi="Lora"/>
          <w:color w:val="000000"/>
          <w:sz w:val="22"/>
          <w:szCs w:val="22"/>
        </w:rPr>
        <w:t xml:space="preserve"> </w:t>
      </w:r>
      <w:r w:rsidRPr="00086928">
        <w:rPr>
          <w:rFonts w:ascii="Lora" w:hAnsi="Lora"/>
          <w:color w:val="000000"/>
          <w:sz w:val="22"/>
          <w:szCs w:val="22"/>
        </w:rPr>
        <w:t xml:space="preserve">California Oak Mortality Force. (2021). </w:t>
      </w:r>
      <w:r w:rsidRPr="00117CDE">
        <w:rPr>
          <w:rFonts w:ascii="Lora" w:hAnsi="Lora"/>
          <w:i/>
          <w:iCs/>
          <w:color w:val="000000"/>
          <w:sz w:val="22"/>
          <w:szCs w:val="22"/>
        </w:rPr>
        <w:t>Sudden Oak Death Guidelines for California Landscapers and Gardeners</w:t>
      </w:r>
      <w:r w:rsidRPr="00086928">
        <w:rPr>
          <w:rFonts w:ascii="Lora" w:hAnsi="Lora"/>
          <w:color w:val="000000"/>
          <w:sz w:val="22"/>
          <w:szCs w:val="22"/>
        </w:rPr>
        <w:t>. California Oak Mortality Task Force.</w:t>
      </w:r>
      <w:r w:rsidRPr="00086928">
        <w:rPr>
          <w:rFonts w:ascii="Lora" w:hAnsi="Lora"/>
          <w:b/>
          <w:color w:val="000000"/>
          <w:sz w:val="22"/>
          <w:szCs w:val="22"/>
        </w:rPr>
        <w:t xml:space="preserve"> </w:t>
      </w:r>
    </w:p>
    <w:p w14:paraId="09E78786" w14:textId="00A83B89" w:rsidR="00982A07" w:rsidRDefault="00086928" w:rsidP="00982A07">
      <w:pPr>
        <w:pStyle w:val="NormalWeb"/>
        <w:rPr>
          <w:rFonts w:ascii="Work Sans" w:hAnsi="Work Sans"/>
          <w:color w:val="000000"/>
          <w:sz w:val="36"/>
          <w:szCs w:val="36"/>
        </w:rPr>
      </w:pPr>
      <w:r w:rsidRPr="00086928">
        <w:rPr>
          <w:rFonts w:ascii="Work Sans" w:hAnsi="Work Sans"/>
          <w:b/>
          <w:color w:val="000000"/>
          <w:sz w:val="28"/>
          <w:szCs w:val="28"/>
        </w:rPr>
        <w:t xml:space="preserve">Prepared by </w:t>
      </w:r>
      <w:r w:rsidRPr="00117CDE">
        <w:rPr>
          <w:rFonts w:ascii="Lora" w:hAnsi="Lora"/>
          <w:bCs/>
          <w:color w:val="000000"/>
          <w:sz w:val="22"/>
          <w:szCs w:val="22"/>
        </w:rPr>
        <w:t>Melissa Martens, December 2022</w:t>
      </w:r>
      <w:r w:rsidRPr="00086928">
        <w:rPr>
          <w:rFonts w:ascii="Work Sans" w:hAnsi="Work Sans"/>
          <w:bCs/>
          <w:color w:val="000000"/>
          <w:sz w:val="28"/>
          <w:szCs w:val="28"/>
        </w:rPr>
        <w:t xml:space="preserve"> </w:t>
      </w:r>
    </w:p>
    <w:p w14:paraId="1246CF90" w14:textId="77777777" w:rsidR="00982A07" w:rsidRPr="00117CDE" w:rsidRDefault="00982A07" w:rsidP="00982A07">
      <w:pPr>
        <w:pStyle w:val="NormalWeb"/>
        <w:rPr>
          <w:rFonts w:ascii="Lora" w:hAnsi="Lora"/>
          <w:color w:val="000000"/>
          <w:sz w:val="22"/>
          <w:szCs w:val="22"/>
        </w:rPr>
      </w:pPr>
      <w:r w:rsidRPr="008508C6">
        <w:rPr>
          <w:rFonts w:ascii="Lora" w:hAnsi="Lora"/>
          <w:b/>
          <w:bCs/>
          <w:color w:val="000000"/>
          <w:sz w:val="22"/>
          <w:szCs w:val="22"/>
        </w:rPr>
        <w:t>READ THE LABEL BEFORE APPLYING ANY PESTICIDE!</w:t>
      </w:r>
      <w:r w:rsidRPr="00117CDE">
        <w:rPr>
          <w:rFonts w:ascii="Lora" w:hAnsi="Lora"/>
          <w:color w:val="000000"/>
          <w:sz w:val="22"/>
          <w:szCs w:val="22"/>
        </w:rPr>
        <w:t xml:space="preserve"> Changes in pesticide regulations occur constantly. All pesticides distributed, sold, and/or applied in New York State must be registered with the New York State Department of Environmental Conservation (DEC). Questions concerning the legality and/or registration status for pesticide use in New York State should be directed to the appropriate Cornell Cooperative Extension Specialist or your regional DEC office.</w:t>
      </w:r>
    </w:p>
    <w:p w14:paraId="24E44FBE" w14:textId="77777777" w:rsidR="00117CDE" w:rsidRDefault="00117CDE" w:rsidP="00982A07">
      <w:pPr>
        <w:spacing w:after="0"/>
        <w:rPr>
          <w:rFonts w:ascii="Lora" w:hAnsi="Lora"/>
          <w:color w:val="000000"/>
        </w:rPr>
        <w:sectPr w:rsidR="00117CDE" w:rsidSect="007D4341">
          <w:type w:val="continuous"/>
          <w:pgSz w:w="12240" w:h="15840"/>
          <w:pgMar w:top="720" w:right="720" w:bottom="720" w:left="720" w:header="720" w:footer="720" w:gutter="0"/>
          <w:cols w:space="720"/>
          <w:docGrid w:linePitch="360"/>
        </w:sectPr>
      </w:pPr>
    </w:p>
    <w:p w14:paraId="1EF90488" w14:textId="5AD41724" w:rsidR="00982A07" w:rsidRPr="008508C6" w:rsidRDefault="00982A07" w:rsidP="00982A07">
      <w:pPr>
        <w:spacing w:after="0"/>
        <w:rPr>
          <w:rFonts w:ascii="Lora" w:hAnsi="Lora"/>
          <w:b/>
          <w:bCs/>
          <w:color w:val="000000"/>
        </w:rPr>
      </w:pPr>
      <w:bookmarkStart w:id="0" w:name="_Hlk162532794"/>
      <w:r w:rsidRPr="008508C6">
        <w:rPr>
          <w:rFonts w:ascii="Lora" w:hAnsi="Lora"/>
          <w:b/>
          <w:bCs/>
          <w:color w:val="000000"/>
        </w:rPr>
        <w:t xml:space="preserve">The </w:t>
      </w:r>
      <w:r w:rsidR="00A62DA2">
        <w:rPr>
          <w:rFonts w:ascii="Lora" w:hAnsi="Lora"/>
          <w:b/>
          <w:bCs/>
          <w:color w:val="000000"/>
        </w:rPr>
        <w:t xml:space="preserve">Cornell </w:t>
      </w:r>
      <w:r w:rsidRPr="008508C6">
        <w:rPr>
          <w:rFonts w:ascii="Lora" w:hAnsi="Lora"/>
          <w:b/>
          <w:bCs/>
          <w:color w:val="000000"/>
        </w:rPr>
        <w:t xml:space="preserve">Plant Disease Diagnostic Clinic </w:t>
      </w:r>
    </w:p>
    <w:p w14:paraId="522F91A6" w14:textId="12393EEA" w:rsidR="00982A07" w:rsidRPr="00117CDE" w:rsidRDefault="00982A07" w:rsidP="00982A07">
      <w:pPr>
        <w:spacing w:after="0"/>
        <w:rPr>
          <w:rFonts w:ascii="Lora" w:hAnsi="Lora"/>
          <w:color w:val="000000"/>
        </w:rPr>
      </w:pPr>
      <w:r w:rsidRPr="00117CDE">
        <w:rPr>
          <w:rFonts w:ascii="Lora" w:hAnsi="Lora"/>
          <w:color w:val="000000"/>
        </w:rPr>
        <w:t>Phone: 607</w:t>
      </w:r>
      <w:r w:rsidRPr="00117CDE">
        <w:rPr>
          <w:rFonts w:ascii="Times New Roman" w:hAnsi="Times New Roman" w:cs="Times New Roman"/>
          <w:color w:val="000000"/>
        </w:rPr>
        <w:t>‐</w:t>
      </w:r>
      <w:r w:rsidRPr="00117CDE">
        <w:rPr>
          <w:rFonts w:ascii="Lora" w:hAnsi="Lora"/>
          <w:color w:val="000000"/>
        </w:rPr>
        <w:t>255</w:t>
      </w:r>
      <w:r w:rsidRPr="00117CDE">
        <w:rPr>
          <w:rFonts w:ascii="Times New Roman" w:hAnsi="Times New Roman" w:cs="Times New Roman"/>
          <w:color w:val="000000"/>
        </w:rPr>
        <w:t>‐</w:t>
      </w:r>
      <w:r w:rsidRPr="00117CDE">
        <w:rPr>
          <w:rFonts w:ascii="Lora" w:hAnsi="Lora"/>
          <w:color w:val="000000"/>
        </w:rPr>
        <w:t>7850</w:t>
      </w:r>
      <w:r w:rsidR="00117CDE" w:rsidRPr="00117CDE">
        <w:rPr>
          <w:rFonts w:ascii="Lora" w:hAnsi="Lora"/>
          <w:color w:val="000000"/>
        </w:rPr>
        <w:t xml:space="preserve"> </w:t>
      </w:r>
    </w:p>
    <w:p w14:paraId="05F368A5" w14:textId="77777777" w:rsidR="00982A07" w:rsidRPr="00117CDE" w:rsidRDefault="00982A07" w:rsidP="00982A07">
      <w:pPr>
        <w:spacing w:after="0"/>
        <w:rPr>
          <w:rFonts w:ascii="Lora" w:hAnsi="Lora"/>
          <w:color w:val="000000"/>
        </w:rPr>
      </w:pPr>
      <w:r w:rsidRPr="00117CDE">
        <w:rPr>
          <w:rFonts w:ascii="Lora" w:hAnsi="Lora"/>
          <w:color w:val="000000"/>
        </w:rPr>
        <w:t>Fax: 607</w:t>
      </w:r>
      <w:r w:rsidRPr="00117CDE">
        <w:rPr>
          <w:rFonts w:ascii="Times New Roman" w:hAnsi="Times New Roman" w:cs="Times New Roman"/>
          <w:color w:val="000000"/>
        </w:rPr>
        <w:t>‐</w:t>
      </w:r>
      <w:r w:rsidRPr="00117CDE">
        <w:rPr>
          <w:rFonts w:ascii="Lora" w:hAnsi="Lora"/>
          <w:color w:val="000000"/>
        </w:rPr>
        <w:t>255</w:t>
      </w:r>
      <w:r w:rsidRPr="00117CDE">
        <w:rPr>
          <w:rFonts w:ascii="Times New Roman" w:hAnsi="Times New Roman" w:cs="Times New Roman"/>
          <w:color w:val="000000"/>
        </w:rPr>
        <w:t>‐</w:t>
      </w:r>
      <w:r w:rsidRPr="00117CDE">
        <w:rPr>
          <w:rFonts w:ascii="Lora" w:hAnsi="Lora"/>
          <w:color w:val="000000"/>
        </w:rPr>
        <w:t>4471</w:t>
      </w:r>
    </w:p>
    <w:p w14:paraId="795B1C81" w14:textId="74BB9980" w:rsidR="00117CDE" w:rsidRDefault="00982A07" w:rsidP="00982A07">
      <w:pPr>
        <w:spacing w:after="0"/>
        <w:rPr>
          <w:rFonts w:ascii="Lora" w:hAnsi="Lora"/>
          <w:color w:val="000000"/>
        </w:rPr>
      </w:pPr>
      <w:r w:rsidRPr="00117CDE">
        <w:rPr>
          <w:rFonts w:ascii="Lora" w:hAnsi="Lora"/>
          <w:color w:val="000000"/>
        </w:rPr>
        <w:t xml:space="preserve">Email: </w:t>
      </w:r>
      <w:bookmarkStart w:id="1" w:name="_Hlk162533176"/>
      <w:r w:rsidR="00A62DA2">
        <w:rPr>
          <w:rFonts w:ascii="Lora" w:hAnsi="Lora"/>
          <w:color w:val="000000"/>
        </w:rPr>
        <w:fldChar w:fldCharType="begin"/>
      </w:r>
      <w:r w:rsidR="00A62DA2">
        <w:rPr>
          <w:rFonts w:ascii="Lora" w:hAnsi="Lora"/>
          <w:color w:val="000000"/>
        </w:rPr>
        <w:instrText>HYPERLINK "mailto:Cornell-plantdiseaseclinic@cornell.edu"</w:instrText>
      </w:r>
      <w:r w:rsidR="00A62DA2">
        <w:rPr>
          <w:rFonts w:ascii="Lora" w:hAnsi="Lora"/>
          <w:color w:val="000000"/>
        </w:rPr>
      </w:r>
      <w:r w:rsidR="00A62DA2">
        <w:rPr>
          <w:rFonts w:ascii="Lora" w:hAnsi="Lora"/>
          <w:color w:val="000000"/>
        </w:rPr>
        <w:fldChar w:fldCharType="separate"/>
      </w:r>
      <w:r w:rsidR="00A62DA2" w:rsidRPr="00A62DA2">
        <w:rPr>
          <w:rStyle w:val="Hyperlink"/>
          <w:rFonts w:ascii="Lora" w:hAnsi="Lora"/>
        </w:rPr>
        <w:t>mailto:Cornell-plantdiseaseclinic@cornell.edu</w:t>
      </w:r>
      <w:r w:rsidR="00A62DA2">
        <w:rPr>
          <w:rFonts w:ascii="Lora" w:hAnsi="Lora"/>
          <w:color w:val="000000"/>
        </w:rPr>
        <w:fldChar w:fldCharType="end"/>
      </w:r>
      <w:r w:rsidR="00A62DA2">
        <w:rPr>
          <w:rFonts w:ascii="Lora" w:hAnsi="Lora"/>
          <w:color w:val="000000"/>
        </w:rPr>
        <w:t xml:space="preserve"> </w:t>
      </w:r>
      <w:bookmarkEnd w:id="1"/>
    </w:p>
    <w:p w14:paraId="1DF86B61" w14:textId="6FB9EC22" w:rsidR="00982A07" w:rsidRPr="00117CDE" w:rsidRDefault="00982A07" w:rsidP="00117CDE">
      <w:pPr>
        <w:spacing w:after="0"/>
        <w:rPr>
          <w:rFonts w:ascii="Lora" w:hAnsi="Lora"/>
          <w:color w:val="000000"/>
        </w:rPr>
      </w:pPr>
      <w:r w:rsidRPr="00117CDE">
        <w:rPr>
          <w:rFonts w:ascii="Lora" w:hAnsi="Lora"/>
          <w:color w:val="000000"/>
        </w:rPr>
        <w:t xml:space="preserve">Web: </w:t>
      </w:r>
      <w:hyperlink r:id="rId10" w:history="1">
        <w:r w:rsidRPr="00A62DA2">
          <w:rPr>
            <w:rStyle w:val="Hyperlink"/>
            <w:rFonts w:ascii="Lora" w:hAnsi="Lora"/>
          </w:rPr>
          <w:t>plantclinic.cornell.ed</w:t>
        </w:r>
        <w:r w:rsidR="00117CDE" w:rsidRPr="00A62DA2">
          <w:rPr>
            <w:rStyle w:val="Hyperlink"/>
            <w:rFonts w:ascii="Lora" w:hAnsi="Lora"/>
          </w:rPr>
          <w:t>u</w:t>
        </w:r>
      </w:hyperlink>
      <w:r w:rsidR="00117CDE">
        <w:rPr>
          <w:rFonts w:ascii="Lora" w:hAnsi="Lora"/>
          <w:color w:val="000000"/>
        </w:rPr>
        <w:t xml:space="preserve"> </w:t>
      </w:r>
    </w:p>
    <w:bookmarkEnd w:id="0"/>
    <w:p w14:paraId="5BFCA701" w14:textId="77777777" w:rsidR="00A62DA2" w:rsidRDefault="00A62DA2" w:rsidP="00117CDE">
      <w:pPr>
        <w:ind w:left="5040"/>
        <w:rPr>
          <w:rFonts w:ascii="Work Sans" w:hAnsi="Work Sans"/>
          <w:sz w:val="36"/>
          <w:szCs w:val="36"/>
        </w:rPr>
        <w:sectPr w:rsidR="00A62DA2" w:rsidSect="007D4341">
          <w:type w:val="continuous"/>
          <w:pgSz w:w="12240" w:h="15840"/>
          <w:pgMar w:top="720" w:right="720" w:bottom="720" w:left="720" w:header="720" w:footer="720" w:gutter="0"/>
          <w:cols w:space="720"/>
          <w:docGrid w:linePitch="360"/>
        </w:sectPr>
      </w:pPr>
    </w:p>
    <w:p w14:paraId="073E9F93" w14:textId="388344DB" w:rsidR="00DD02DC" w:rsidRPr="00712DAC" w:rsidRDefault="00DD02DC" w:rsidP="00117CDE">
      <w:pPr>
        <w:ind w:left="5040"/>
        <w:rPr>
          <w:rFonts w:ascii="Work Sans" w:hAnsi="Work Sans"/>
          <w:sz w:val="36"/>
          <w:szCs w:val="36"/>
        </w:rPr>
      </w:pPr>
      <w:r w:rsidRPr="00712DAC">
        <w:rPr>
          <w:rFonts w:ascii="Work Sans" w:hAnsi="Work Sans"/>
          <w:sz w:val="36"/>
          <w:szCs w:val="36"/>
        </w:rPr>
        <w:t xml:space="preserve"> </w:t>
      </w:r>
    </w:p>
    <w:sectPr w:rsidR="00DD02DC" w:rsidRPr="00712DAC" w:rsidSect="007D4341">
      <w:type w:val="continuous"/>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ork Sans">
    <w:panose1 w:val="00000500000000000000"/>
    <w:charset w:val="00"/>
    <w:family w:val="auto"/>
    <w:pitch w:val="variable"/>
    <w:sig w:usb0="00000007" w:usb1="00000001" w:usb2="00000000" w:usb3="00000000" w:csb0="00000093" w:csb1="00000000"/>
  </w:font>
  <w:font w:name="Lora">
    <w:panose1 w:val="02000503000000020004"/>
    <w:charset w:val="00"/>
    <w:family w:val="auto"/>
    <w:pitch w:val="variable"/>
    <w:sig w:usb0="800002AF" w:usb1="5000204B" w:usb2="00000000" w:usb3="00000000" w:csb0="0000009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5122C0"/>
    <w:multiLevelType w:val="hybridMultilevel"/>
    <w:tmpl w:val="B4D01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DC448C"/>
    <w:multiLevelType w:val="hybridMultilevel"/>
    <w:tmpl w:val="CD802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17921540">
    <w:abstractNumId w:val="1"/>
  </w:num>
  <w:num w:numId="2" w16cid:durableId="20967024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60DB"/>
    <w:rsid w:val="00017DA2"/>
    <w:rsid w:val="00086928"/>
    <w:rsid w:val="000D64CA"/>
    <w:rsid w:val="00117CDE"/>
    <w:rsid w:val="00141E2E"/>
    <w:rsid w:val="001433B4"/>
    <w:rsid w:val="0022664F"/>
    <w:rsid w:val="003621F8"/>
    <w:rsid w:val="00384F40"/>
    <w:rsid w:val="004778F5"/>
    <w:rsid w:val="005E4CFA"/>
    <w:rsid w:val="005F7428"/>
    <w:rsid w:val="00676BE3"/>
    <w:rsid w:val="00692AC8"/>
    <w:rsid w:val="006C4487"/>
    <w:rsid w:val="00705948"/>
    <w:rsid w:val="00712DAC"/>
    <w:rsid w:val="007270A2"/>
    <w:rsid w:val="00773FF9"/>
    <w:rsid w:val="007860DB"/>
    <w:rsid w:val="007D4341"/>
    <w:rsid w:val="008508C6"/>
    <w:rsid w:val="008E6118"/>
    <w:rsid w:val="009070B5"/>
    <w:rsid w:val="00920AF7"/>
    <w:rsid w:val="00960A0B"/>
    <w:rsid w:val="009662F3"/>
    <w:rsid w:val="00982A07"/>
    <w:rsid w:val="00A62DA2"/>
    <w:rsid w:val="00A72146"/>
    <w:rsid w:val="00AC0740"/>
    <w:rsid w:val="00B057EE"/>
    <w:rsid w:val="00B87AF6"/>
    <w:rsid w:val="00B96351"/>
    <w:rsid w:val="00BC26F2"/>
    <w:rsid w:val="00BD60CA"/>
    <w:rsid w:val="00BF4746"/>
    <w:rsid w:val="00DD02DC"/>
    <w:rsid w:val="00E32C02"/>
    <w:rsid w:val="00EB3366"/>
    <w:rsid w:val="00EE31A4"/>
    <w:rsid w:val="00FF18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5AF92"/>
  <w15:chartTrackingRefBased/>
  <w15:docId w15:val="{F720206A-050F-4F70-863F-BC48E9239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270A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270A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B336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920AF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70A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7270A2"/>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EB3366"/>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EB3366"/>
    <w:rPr>
      <w:color w:val="0563C1" w:themeColor="hyperlink"/>
      <w:u w:val="single"/>
    </w:rPr>
  </w:style>
  <w:style w:type="character" w:customStyle="1" w:styleId="Heading4Char">
    <w:name w:val="Heading 4 Char"/>
    <w:basedOn w:val="DefaultParagraphFont"/>
    <w:link w:val="Heading4"/>
    <w:uiPriority w:val="9"/>
    <w:semiHidden/>
    <w:rsid w:val="00920AF7"/>
    <w:rPr>
      <w:rFonts w:asciiTheme="majorHAnsi" w:eastAsiaTheme="majorEastAsia" w:hAnsiTheme="majorHAnsi" w:cstheme="majorBidi"/>
      <w:i/>
      <w:iCs/>
      <w:color w:val="2E74B5" w:themeColor="accent1" w:themeShade="BF"/>
    </w:rPr>
  </w:style>
  <w:style w:type="paragraph" w:styleId="ListParagraph">
    <w:name w:val="List Paragraph"/>
    <w:basedOn w:val="Normal"/>
    <w:uiPriority w:val="34"/>
    <w:qFormat/>
    <w:rsid w:val="00920AF7"/>
    <w:pPr>
      <w:ind w:left="720"/>
      <w:contextualSpacing/>
    </w:pPr>
  </w:style>
  <w:style w:type="paragraph" w:styleId="NormalWeb">
    <w:name w:val="Normal (Web)"/>
    <w:basedOn w:val="Normal"/>
    <w:uiPriority w:val="99"/>
    <w:unhideWhenUsed/>
    <w:rsid w:val="00712DAC"/>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0D64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241986">
      <w:bodyDiv w:val="1"/>
      <w:marLeft w:val="0"/>
      <w:marRight w:val="0"/>
      <w:marTop w:val="0"/>
      <w:marBottom w:val="0"/>
      <w:divBdr>
        <w:top w:val="none" w:sz="0" w:space="0" w:color="auto"/>
        <w:left w:val="none" w:sz="0" w:space="0" w:color="auto"/>
        <w:bottom w:val="none" w:sz="0" w:space="0" w:color="auto"/>
        <w:right w:val="none" w:sz="0" w:space="0" w:color="auto"/>
      </w:divBdr>
    </w:div>
    <w:div w:id="178591698">
      <w:bodyDiv w:val="1"/>
      <w:marLeft w:val="0"/>
      <w:marRight w:val="0"/>
      <w:marTop w:val="0"/>
      <w:marBottom w:val="0"/>
      <w:divBdr>
        <w:top w:val="none" w:sz="0" w:space="0" w:color="auto"/>
        <w:left w:val="none" w:sz="0" w:space="0" w:color="auto"/>
        <w:bottom w:val="none" w:sz="0" w:space="0" w:color="auto"/>
        <w:right w:val="none" w:sz="0" w:space="0" w:color="auto"/>
      </w:divBdr>
    </w:div>
    <w:div w:id="281495374">
      <w:bodyDiv w:val="1"/>
      <w:marLeft w:val="0"/>
      <w:marRight w:val="0"/>
      <w:marTop w:val="0"/>
      <w:marBottom w:val="0"/>
      <w:divBdr>
        <w:top w:val="none" w:sz="0" w:space="0" w:color="auto"/>
        <w:left w:val="none" w:sz="0" w:space="0" w:color="auto"/>
        <w:bottom w:val="none" w:sz="0" w:space="0" w:color="auto"/>
        <w:right w:val="none" w:sz="0" w:space="0" w:color="auto"/>
      </w:divBdr>
    </w:div>
    <w:div w:id="420302889">
      <w:bodyDiv w:val="1"/>
      <w:marLeft w:val="0"/>
      <w:marRight w:val="0"/>
      <w:marTop w:val="0"/>
      <w:marBottom w:val="0"/>
      <w:divBdr>
        <w:top w:val="none" w:sz="0" w:space="0" w:color="auto"/>
        <w:left w:val="none" w:sz="0" w:space="0" w:color="auto"/>
        <w:bottom w:val="none" w:sz="0" w:space="0" w:color="auto"/>
        <w:right w:val="none" w:sz="0" w:space="0" w:color="auto"/>
      </w:divBdr>
    </w:div>
    <w:div w:id="501705123">
      <w:bodyDiv w:val="1"/>
      <w:marLeft w:val="0"/>
      <w:marRight w:val="0"/>
      <w:marTop w:val="0"/>
      <w:marBottom w:val="0"/>
      <w:divBdr>
        <w:top w:val="none" w:sz="0" w:space="0" w:color="auto"/>
        <w:left w:val="none" w:sz="0" w:space="0" w:color="auto"/>
        <w:bottom w:val="none" w:sz="0" w:space="0" w:color="auto"/>
        <w:right w:val="none" w:sz="0" w:space="0" w:color="auto"/>
      </w:divBdr>
    </w:div>
    <w:div w:id="509412349">
      <w:bodyDiv w:val="1"/>
      <w:marLeft w:val="0"/>
      <w:marRight w:val="0"/>
      <w:marTop w:val="0"/>
      <w:marBottom w:val="0"/>
      <w:divBdr>
        <w:top w:val="none" w:sz="0" w:space="0" w:color="auto"/>
        <w:left w:val="none" w:sz="0" w:space="0" w:color="auto"/>
        <w:bottom w:val="none" w:sz="0" w:space="0" w:color="auto"/>
        <w:right w:val="none" w:sz="0" w:space="0" w:color="auto"/>
      </w:divBdr>
    </w:div>
    <w:div w:id="552153224">
      <w:bodyDiv w:val="1"/>
      <w:marLeft w:val="0"/>
      <w:marRight w:val="0"/>
      <w:marTop w:val="0"/>
      <w:marBottom w:val="0"/>
      <w:divBdr>
        <w:top w:val="none" w:sz="0" w:space="0" w:color="auto"/>
        <w:left w:val="none" w:sz="0" w:space="0" w:color="auto"/>
        <w:bottom w:val="none" w:sz="0" w:space="0" w:color="auto"/>
        <w:right w:val="none" w:sz="0" w:space="0" w:color="auto"/>
      </w:divBdr>
    </w:div>
    <w:div w:id="792094963">
      <w:bodyDiv w:val="1"/>
      <w:marLeft w:val="0"/>
      <w:marRight w:val="0"/>
      <w:marTop w:val="0"/>
      <w:marBottom w:val="0"/>
      <w:divBdr>
        <w:top w:val="none" w:sz="0" w:space="0" w:color="auto"/>
        <w:left w:val="none" w:sz="0" w:space="0" w:color="auto"/>
        <w:bottom w:val="none" w:sz="0" w:space="0" w:color="auto"/>
        <w:right w:val="none" w:sz="0" w:space="0" w:color="auto"/>
      </w:divBdr>
    </w:div>
    <w:div w:id="941766447">
      <w:bodyDiv w:val="1"/>
      <w:marLeft w:val="0"/>
      <w:marRight w:val="0"/>
      <w:marTop w:val="0"/>
      <w:marBottom w:val="0"/>
      <w:divBdr>
        <w:top w:val="none" w:sz="0" w:space="0" w:color="auto"/>
        <w:left w:val="none" w:sz="0" w:space="0" w:color="auto"/>
        <w:bottom w:val="none" w:sz="0" w:space="0" w:color="auto"/>
        <w:right w:val="none" w:sz="0" w:space="0" w:color="auto"/>
      </w:divBdr>
    </w:div>
    <w:div w:id="990447595">
      <w:bodyDiv w:val="1"/>
      <w:marLeft w:val="0"/>
      <w:marRight w:val="0"/>
      <w:marTop w:val="0"/>
      <w:marBottom w:val="0"/>
      <w:divBdr>
        <w:top w:val="none" w:sz="0" w:space="0" w:color="auto"/>
        <w:left w:val="none" w:sz="0" w:space="0" w:color="auto"/>
        <w:bottom w:val="none" w:sz="0" w:space="0" w:color="auto"/>
        <w:right w:val="none" w:sz="0" w:space="0" w:color="auto"/>
      </w:divBdr>
    </w:div>
    <w:div w:id="1162618115">
      <w:bodyDiv w:val="1"/>
      <w:marLeft w:val="0"/>
      <w:marRight w:val="0"/>
      <w:marTop w:val="0"/>
      <w:marBottom w:val="0"/>
      <w:divBdr>
        <w:top w:val="none" w:sz="0" w:space="0" w:color="auto"/>
        <w:left w:val="none" w:sz="0" w:space="0" w:color="auto"/>
        <w:bottom w:val="none" w:sz="0" w:space="0" w:color="auto"/>
        <w:right w:val="none" w:sz="0" w:space="0" w:color="auto"/>
      </w:divBdr>
    </w:div>
    <w:div w:id="1270313300">
      <w:bodyDiv w:val="1"/>
      <w:marLeft w:val="0"/>
      <w:marRight w:val="0"/>
      <w:marTop w:val="0"/>
      <w:marBottom w:val="0"/>
      <w:divBdr>
        <w:top w:val="none" w:sz="0" w:space="0" w:color="auto"/>
        <w:left w:val="none" w:sz="0" w:space="0" w:color="auto"/>
        <w:bottom w:val="none" w:sz="0" w:space="0" w:color="auto"/>
        <w:right w:val="none" w:sz="0" w:space="0" w:color="auto"/>
      </w:divBdr>
      <w:divsChild>
        <w:div w:id="1331565289">
          <w:marLeft w:val="446"/>
          <w:marRight w:val="0"/>
          <w:marTop w:val="0"/>
          <w:marBottom w:val="0"/>
          <w:divBdr>
            <w:top w:val="none" w:sz="0" w:space="0" w:color="auto"/>
            <w:left w:val="none" w:sz="0" w:space="0" w:color="auto"/>
            <w:bottom w:val="none" w:sz="0" w:space="0" w:color="auto"/>
            <w:right w:val="none" w:sz="0" w:space="0" w:color="auto"/>
          </w:divBdr>
        </w:div>
        <w:div w:id="59639102">
          <w:marLeft w:val="446"/>
          <w:marRight w:val="0"/>
          <w:marTop w:val="0"/>
          <w:marBottom w:val="0"/>
          <w:divBdr>
            <w:top w:val="none" w:sz="0" w:space="0" w:color="auto"/>
            <w:left w:val="none" w:sz="0" w:space="0" w:color="auto"/>
            <w:bottom w:val="none" w:sz="0" w:space="0" w:color="auto"/>
            <w:right w:val="none" w:sz="0" w:space="0" w:color="auto"/>
          </w:divBdr>
        </w:div>
        <w:div w:id="237174810">
          <w:marLeft w:val="446"/>
          <w:marRight w:val="0"/>
          <w:marTop w:val="0"/>
          <w:marBottom w:val="0"/>
          <w:divBdr>
            <w:top w:val="none" w:sz="0" w:space="0" w:color="auto"/>
            <w:left w:val="none" w:sz="0" w:space="0" w:color="auto"/>
            <w:bottom w:val="none" w:sz="0" w:space="0" w:color="auto"/>
            <w:right w:val="none" w:sz="0" w:space="0" w:color="auto"/>
          </w:divBdr>
        </w:div>
        <w:div w:id="1281258380">
          <w:marLeft w:val="446"/>
          <w:marRight w:val="0"/>
          <w:marTop w:val="0"/>
          <w:marBottom w:val="0"/>
          <w:divBdr>
            <w:top w:val="none" w:sz="0" w:space="0" w:color="auto"/>
            <w:left w:val="none" w:sz="0" w:space="0" w:color="auto"/>
            <w:bottom w:val="none" w:sz="0" w:space="0" w:color="auto"/>
            <w:right w:val="none" w:sz="0" w:space="0" w:color="auto"/>
          </w:divBdr>
        </w:div>
        <w:div w:id="250237666">
          <w:marLeft w:val="446"/>
          <w:marRight w:val="0"/>
          <w:marTop w:val="0"/>
          <w:marBottom w:val="0"/>
          <w:divBdr>
            <w:top w:val="none" w:sz="0" w:space="0" w:color="auto"/>
            <w:left w:val="none" w:sz="0" w:space="0" w:color="auto"/>
            <w:bottom w:val="none" w:sz="0" w:space="0" w:color="auto"/>
            <w:right w:val="none" w:sz="0" w:space="0" w:color="auto"/>
          </w:divBdr>
        </w:div>
      </w:divsChild>
    </w:div>
    <w:div w:id="1319773318">
      <w:bodyDiv w:val="1"/>
      <w:marLeft w:val="0"/>
      <w:marRight w:val="0"/>
      <w:marTop w:val="0"/>
      <w:marBottom w:val="0"/>
      <w:divBdr>
        <w:top w:val="none" w:sz="0" w:space="0" w:color="auto"/>
        <w:left w:val="none" w:sz="0" w:space="0" w:color="auto"/>
        <w:bottom w:val="none" w:sz="0" w:space="0" w:color="auto"/>
        <w:right w:val="none" w:sz="0" w:space="0" w:color="auto"/>
      </w:divBdr>
    </w:div>
    <w:div w:id="1401711979">
      <w:bodyDiv w:val="1"/>
      <w:marLeft w:val="0"/>
      <w:marRight w:val="0"/>
      <w:marTop w:val="0"/>
      <w:marBottom w:val="0"/>
      <w:divBdr>
        <w:top w:val="none" w:sz="0" w:space="0" w:color="auto"/>
        <w:left w:val="none" w:sz="0" w:space="0" w:color="auto"/>
        <w:bottom w:val="none" w:sz="0" w:space="0" w:color="auto"/>
        <w:right w:val="none" w:sz="0" w:space="0" w:color="auto"/>
      </w:divBdr>
    </w:div>
    <w:div w:id="1405907453">
      <w:bodyDiv w:val="1"/>
      <w:marLeft w:val="0"/>
      <w:marRight w:val="0"/>
      <w:marTop w:val="0"/>
      <w:marBottom w:val="0"/>
      <w:divBdr>
        <w:top w:val="none" w:sz="0" w:space="0" w:color="auto"/>
        <w:left w:val="none" w:sz="0" w:space="0" w:color="auto"/>
        <w:bottom w:val="none" w:sz="0" w:space="0" w:color="auto"/>
        <w:right w:val="none" w:sz="0" w:space="0" w:color="auto"/>
      </w:divBdr>
    </w:div>
    <w:div w:id="1649629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phis.usda.gov/%20aphis/ourfocus/planthealth/plant-pest-and-disease-programs/pests-and-diseases/%20phytophthora-ramorum%20" TargetMode="External"/><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plantclinic.cornell.edu" TargetMode="External"/><Relationship Id="rId4" Type="http://schemas.openxmlformats.org/officeDocument/2006/relationships/webSettings" Target="webSettings.xml"/><Relationship Id="rId9"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1178</Words>
  <Characters>6719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factsheet template</vt:lpstr>
    </vt:vector>
  </TitlesOfParts>
  <Company>Cornell University</Company>
  <LinksUpToDate>false</LinksUpToDate>
  <CharactersWithSpaces>7882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factsheet template</dc:title>
  <dc:subject/>
  <dc:creator>Craig Cramer</dc:creator>
  <cp:keywords/>
  <dc:description/>
  <cp:lastModifiedBy>Sandra Lorraine Jensen</cp:lastModifiedBy>
  <cp:revision>8</cp:revision>
  <cp:lastPrinted>2018-08-22T19:02:00Z</cp:lastPrinted>
  <dcterms:created xsi:type="dcterms:W3CDTF">2024-03-11T18:00:00Z</dcterms:created>
  <dcterms:modified xsi:type="dcterms:W3CDTF">2024-03-29T15:16:00Z</dcterms:modified>
</cp:coreProperties>
</file>